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683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установку 3-ф электросчетчика прямого включения для населения</w:t>
      </w:r>
    </w:p>
    <w:p w:rsidR="00000000" w:rsidRDefault="00683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физическое лицо (абоненты частного сектора)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657,39 руб. (калькуляция № 41).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</w:t>
      </w:r>
      <w:r>
        <w:rPr>
          <w:rFonts w:ascii="Times New Roman" w:hAnsi="Times New Roman" w:cs="Times New Roman"/>
          <w:sz w:val="26"/>
          <w:szCs w:val="26"/>
          <w:u w:val="single"/>
        </w:rPr>
        <w:t>ия оказания услуг (процесса):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установка и опломбировка 3-ф электросчетчика прямого включения с пре</w:t>
      </w:r>
      <w:r>
        <w:rPr>
          <w:rFonts w:ascii="Times New Roman" w:hAnsi="Times New Roman" w:cs="Times New Roman"/>
          <w:sz w:val="26"/>
          <w:szCs w:val="26"/>
        </w:rPr>
        <w:t>доставлением отчетной документации.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83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</w:t>
      </w:r>
    </w:p>
    <w:p w:rsidR="00000000" w:rsidRDefault="00683A22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8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683A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9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</w:t>
            </w:r>
            <w:r>
              <w:rPr>
                <w:rFonts w:ascii="Times New Roman" w:hAnsi="Times New Roman" w:cs="Times New Roman"/>
                <w:b/>
              </w:rPr>
              <w:t>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Заявление на бланке установленной формы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обращения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Cs w:val="20"/>
              </w:rPr>
              <w:t>й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683A22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Оплата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Квитанция об оп</w:t>
            </w:r>
            <w:r>
              <w:rPr>
                <w:rFonts w:ascii="Times New Roman" w:hAnsi="Times New Roman" w:cs="Times New Roman"/>
                <w:szCs w:val="20"/>
              </w:rPr>
              <w:t>лате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опломбировка 3-ф электросчетчика прямого включения / 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рабочих дней после поступления предоплаты  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оказания услуги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3A22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683A22"/>
    <w:p w:rsidR="00000000" w:rsidRDefault="00683A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683A22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683A22" w:rsidRDefault="00683A22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683A22">
      <w:pgSz w:w="11906" w:h="16838"/>
      <w:pgMar w:top="863" w:right="677" w:bottom="5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6B"/>
    <w:rsid w:val="0017026B"/>
    <w:rsid w:val="006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2020-02-19T14:06:00Z</dcterms:created>
  <dcterms:modified xsi:type="dcterms:W3CDTF">2020-02-19T14:06:00Z</dcterms:modified>
</cp:coreProperties>
</file>