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2016">
      <w:pPr>
        <w:widowControl/>
        <w:suppressAutoHyphens w:val="0"/>
        <w:autoSpaceDE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000" w:rsidRDefault="0019201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000000" w:rsidRDefault="0019201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Услуга по восстановлению (переоформлению) документов </w:t>
      </w:r>
    </w:p>
    <w:p w:rsidR="00000000" w:rsidRDefault="0019201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технологическом присоединении                  </w:t>
      </w:r>
    </w:p>
    <w:p w:rsidR="00000000" w:rsidRDefault="00192016">
      <w:pPr>
        <w:widowControl/>
        <w:suppressAutoHyphens w:val="0"/>
        <w:autoSpaceDE w:val="0"/>
        <w:snapToGrid w:val="0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наименование услуги (процесса) </w:t>
      </w:r>
    </w:p>
    <w:p w:rsidR="00000000" w:rsidRDefault="00192016">
      <w:pPr>
        <w:widowControl/>
        <w:suppressAutoHyphens w:val="0"/>
        <w:autoSpaceDE w:val="0"/>
        <w:snapToGrid w:val="0"/>
        <w:spacing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192016">
      <w:pPr>
        <w:pStyle w:val="ConsPlusDocList"/>
        <w:suppressAutoHyphens w:val="0"/>
        <w:snapToGrid w:val="0"/>
        <w:spacing w:line="100" w:lineRule="atLeast"/>
        <w:ind w:left="-12" w:right="2"/>
      </w:pPr>
      <w:r>
        <w:rPr>
          <w:rFonts w:eastAsia="Arial"/>
          <w:color w:val="000000"/>
          <w:sz w:val="20"/>
          <w:szCs w:val="20"/>
          <w:lang w:eastAsia="ru-RU"/>
        </w:rPr>
        <w:t xml:space="preserve">Собственник или иной законный </w:t>
      </w:r>
      <w:r>
        <w:rPr>
          <w:rFonts w:eastAsia="Arial"/>
          <w:color w:val="000000"/>
          <w:sz w:val="20"/>
          <w:szCs w:val="20"/>
          <w:lang w:eastAsia="ru-RU"/>
        </w:rPr>
        <w:t>владелец ранее присоединенных энергопринимающих устройств или объектов по производству электрической энергии (физическое лицо, юридическое лицо или индивидуальный предприниматель)</w:t>
      </w:r>
    </w:p>
    <w:p w:rsidR="00000000" w:rsidRDefault="00192016">
      <w:pPr>
        <w:suppressAutoHyphens w:val="0"/>
        <w:snapToGrid w:val="0"/>
        <w:spacing w:line="100" w:lineRule="atLeast"/>
        <w:ind w:left="-12" w:right="2"/>
        <w:rPr>
          <w:rFonts w:ascii="Times New Roman" w:eastAsia="Times New Roman" w:hAnsi="Times New Roman" w:cs="Times New Roman"/>
          <w:color w:val="000000"/>
          <w:szCs w:val="20"/>
        </w:rPr>
      </w:pP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192016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Р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азмер платы  составляет 1000 рублей. </w:t>
      </w:r>
    </w:p>
    <w:p w:rsidR="00000000" w:rsidRDefault="00192016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Основание — Гражданский кодекс РФ, Распоряжение АО «Орелоблэнерго» от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31.12.2019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40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(калькуляция №3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1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)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ru-RU"/>
        </w:rPr>
        <w:t>.</w:t>
      </w:r>
    </w:p>
    <w:p w:rsidR="00000000" w:rsidRDefault="00192016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192016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заявления на переоформление докум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ентов по технологическому присоединению в случаях:</w:t>
      </w:r>
    </w:p>
    <w:p w:rsidR="00000000" w:rsidRDefault="00192016">
      <w:pPr>
        <w:pStyle w:val="ConsPlusDocList"/>
        <w:numPr>
          <w:ilvl w:val="0"/>
          <w:numId w:val="1"/>
        </w:numPr>
      </w:pPr>
      <w:r>
        <w:rPr>
          <w:rFonts w:eastAsia="Arial"/>
          <w:sz w:val="20"/>
          <w:szCs w:val="20"/>
        </w:rPr>
        <w:t>восстановление утраченных документов о технологическом присоединении;</w:t>
      </w:r>
    </w:p>
    <w:p w:rsidR="00000000" w:rsidRDefault="00192016">
      <w:pPr>
        <w:pStyle w:val="ConsPlusDocList"/>
        <w:numPr>
          <w:ilvl w:val="0"/>
          <w:numId w:val="1"/>
        </w:numPr>
      </w:pPr>
      <w:r>
        <w:rPr>
          <w:rFonts w:eastAsia="Arial"/>
          <w:sz w:val="20"/>
          <w:szCs w:val="20"/>
        </w:rPr>
        <w:t>переоформления документов о технологическом присоединении с целью указания в них информации о максимальной мощности энергопринимающих у</w:t>
      </w:r>
      <w:r>
        <w:rPr>
          <w:rFonts w:eastAsia="Arial"/>
          <w:sz w:val="20"/>
          <w:szCs w:val="20"/>
        </w:rPr>
        <w:t>стройств;</w:t>
      </w:r>
    </w:p>
    <w:p w:rsidR="00000000" w:rsidRDefault="00192016">
      <w:pPr>
        <w:numPr>
          <w:ilvl w:val="0"/>
          <w:numId w:val="1"/>
        </w:numPr>
      </w:pPr>
      <w:r>
        <w:rPr>
          <w:rFonts w:ascii="Times New Roman" w:eastAsia="Arial" w:hAnsi="Times New Roman" w:cs="Times New Roman"/>
          <w:szCs w:val="20"/>
        </w:rPr>
        <w:t>переоформления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000000" w:rsidRDefault="00192016">
      <w:pPr>
        <w:numPr>
          <w:ilvl w:val="0"/>
          <w:numId w:val="1"/>
        </w:numPr>
      </w:pPr>
      <w:r>
        <w:rPr>
          <w:rFonts w:ascii="Times New Roman" w:eastAsia="Arial" w:hAnsi="Times New Roman" w:cs="Times New Roman"/>
          <w:szCs w:val="20"/>
        </w:rPr>
        <w:t>наступления иных обстоятельств, требующих внесения изменений в документы о те</w:t>
      </w:r>
      <w:r>
        <w:rPr>
          <w:rFonts w:ascii="Times New Roman" w:eastAsia="Arial" w:hAnsi="Times New Roman" w:cs="Times New Roman"/>
          <w:szCs w:val="20"/>
        </w:rPr>
        <w:t>хнологическом присоединении, в том числе связанных с опосредованным присоединением</w:t>
      </w:r>
    </w:p>
    <w:p w:rsidR="00000000" w:rsidRDefault="00192016">
      <w:pPr>
        <w:widowControl/>
        <w:suppressAutoHyphens w:val="0"/>
        <w:autoSpaceDE w:val="0"/>
        <w:snapToGrid w:val="0"/>
        <w:spacing w:line="24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192016">
      <w:pPr>
        <w:suppressAutoHyphens w:val="0"/>
        <w:snapToGrid w:val="0"/>
        <w:spacing w:line="10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Переоформление документов о технологическом присоединении.</w:t>
      </w:r>
    </w:p>
    <w:p w:rsidR="00000000" w:rsidRDefault="00192016">
      <w:pPr>
        <w:suppressAutoHyphens w:val="0"/>
        <w:snapToGrid w:val="0"/>
        <w:spacing w:line="100" w:lineRule="atLeast"/>
        <w:ind w:left="-12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В течении 7 дней.</w:t>
      </w:r>
    </w:p>
    <w:p w:rsidR="00000000" w:rsidRDefault="00192016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ательность и сроки оказания услуги (процесса):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208"/>
        <w:gridCol w:w="2643"/>
        <w:gridCol w:w="2089"/>
        <w:gridCol w:w="1120"/>
        <w:gridCol w:w="2553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>Направление заявления на восстановление (переоформление) документов о технологическо</w:t>
            </w:r>
            <w:r>
              <w:rPr>
                <w:sz w:val="20"/>
                <w:szCs w:val="20"/>
              </w:rPr>
              <w:t xml:space="preserve">м присоединении </w:t>
            </w:r>
          </w:p>
          <w:p w:rsidR="00000000" w:rsidRDefault="0019201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заявления, </w:t>
            </w:r>
            <w:r>
              <w:rPr>
                <w:sz w:val="20"/>
                <w:szCs w:val="20"/>
              </w:rPr>
              <w:t>проверка прилагаемых документов, принятие решения о дальнейшем статусе заявления, назначение ответственного за выполнение.</w:t>
            </w:r>
          </w:p>
          <w:p w:rsidR="00000000" w:rsidRDefault="00192016">
            <w:pPr>
              <w:pStyle w:val="aa"/>
              <w:rPr>
                <w:color w:val="00000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>Заявитель в рамках договора технологического присоединения  (в период его действия), собст</w:t>
            </w:r>
            <w:r>
              <w:rPr>
                <w:sz w:val="20"/>
                <w:szCs w:val="20"/>
              </w:rPr>
              <w:t>венник или иной законный владелец ранее присоединенных энергопринимающих устройств  вправе обратиться в сетевую организацию лично или через представителя</w:t>
            </w:r>
          </w:p>
          <w:p w:rsidR="00000000" w:rsidRDefault="00192016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25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92016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Раздел 8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лей электрической энергии, объектов по производству электрической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№861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Уста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новление факта надлежащего технологического присоединения энергопринимающих устройств заявителя к сетям АО «Орелоблэнерго»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>Выезд по месту расположения энергопринимающих устройств с целью их осмотра и определения фактической схемы присоединения.</w:t>
            </w:r>
          </w:p>
          <w:p w:rsidR="00000000" w:rsidRDefault="00192016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>Поиск в арх</w:t>
            </w:r>
            <w:r>
              <w:rPr>
                <w:sz w:val="20"/>
                <w:szCs w:val="20"/>
              </w:rPr>
              <w:t xml:space="preserve">иве АО «Орелоблэнерго» материалов о технологическом присоединении принадлежащих заявителю энергопринимающих устройств. 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Оформление акта осмотра (обследования) электроустановки, включающего однолинейную схему электрических сетей внешнего электроснабжения эн</w:t>
            </w:r>
            <w:r>
              <w:rPr>
                <w:rFonts w:eastAsia="Arial"/>
                <w:color w:val="000000"/>
                <w:sz w:val="20"/>
                <w:szCs w:val="20"/>
              </w:rPr>
              <w:t>ергопринимающих устройств.</w:t>
            </w:r>
          </w:p>
          <w:p w:rsidR="00000000" w:rsidRDefault="00192016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течении трех рабочих дней</w:t>
            </w:r>
          </w:p>
        </w:tc>
        <w:tc>
          <w:tcPr>
            <w:tcW w:w="25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uppressAutoHyphens w:val="0"/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92016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Направление заявителю  документов о технологическом присоединении </w:t>
            </w:r>
          </w:p>
          <w:p w:rsidR="00000000" w:rsidRDefault="00192016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Изготовление дубликатов документов о технологическом присоединении или оформление новых (при необходимости) и напра</w:t>
            </w:r>
            <w:r>
              <w:rPr>
                <w:rFonts w:eastAsia="Arial"/>
                <w:color w:val="000000"/>
                <w:sz w:val="20"/>
                <w:szCs w:val="20"/>
              </w:rPr>
              <w:t>вление их заявителю.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</w:t>
            </w:r>
            <w:r>
              <w:rPr>
                <w:rFonts w:eastAsia="Arial"/>
                <w:sz w:val="20"/>
                <w:szCs w:val="20"/>
              </w:rPr>
              <w:t>исьменная форма документов по технологическому присоединению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Не более семи рабочих дней.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92016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Раздел 8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№861 </w:t>
            </w:r>
          </w:p>
        </w:tc>
      </w:tr>
    </w:tbl>
    <w:p w:rsidR="00000000" w:rsidRDefault="00192016">
      <w:pPr>
        <w:suppressAutoHyphens w:val="0"/>
        <w:snapToGrid w:val="0"/>
        <w:spacing w:line="100" w:lineRule="atLeast"/>
        <w:ind w:left="-113" w:right="2"/>
      </w:pPr>
    </w:p>
    <w:p w:rsidR="00000000" w:rsidRDefault="00192016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192016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192016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192016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302030 г. Орел,</w:t>
      </w: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 пл. Поликарпова, 8, тел. (4862) 55-08-04, 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192016">
            <w:pPr>
              <w:snapToGrid w:val="0"/>
              <w:spacing w:line="100" w:lineRule="atLeast"/>
              <w:jc w:val="both"/>
            </w:pPr>
          </w:p>
          <w:p w:rsidR="00000000" w:rsidRDefault="00192016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000000" w:rsidRDefault="00192016"/>
    <w:p w:rsidR="00000000" w:rsidRDefault="0019201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9201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92016"/>
    <w:p w:rsidR="00000000" w:rsidRDefault="00192016"/>
    <w:p w:rsidR="00000000" w:rsidRDefault="00192016"/>
    <w:p w:rsidR="00000000" w:rsidRDefault="00192016"/>
    <w:p w:rsidR="00000000" w:rsidRDefault="00192016"/>
    <w:p w:rsidR="00000000" w:rsidRDefault="00192016">
      <w:pPr>
        <w:rPr>
          <w:rFonts w:ascii="Times New Roman" w:hAnsi="Times New Roman" w:cs="Times New Roman"/>
        </w:rPr>
      </w:pPr>
    </w:p>
    <w:p w:rsidR="00192016" w:rsidRDefault="00192016">
      <w:pPr>
        <w:widowControl/>
        <w:suppressAutoHyphens w:val="0"/>
        <w:autoSpaceDE w:val="0"/>
        <w:spacing w:line="240" w:lineRule="atLeast"/>
        <w:jc w:val="right"/>
        <w:rPr>
          <w:rFonts w:ascii="Times New Roman" w:hAnsi="Times New Roman" w:cs="Times New Roman"/>
        </w:rPr>
      </w:pPr>
    </w:p>
    <w:sectPr w:rsidR="00192016">
      <w:pgSz w:w="11906" w:h="16838"/>
      <w:pgMar w:top="184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color w:val="000000"/>
        <w:position w:val="0"/>
        <w:sz w:val="18"/>
        <w:vertAlign w:val="baseline"/>
        <w:lang w:val="ru-RU"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F7"/>
    <w:rsid w:val="00192016"/>
    <w:rsid w:val="007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color w:val="000000"/>
      <w:position w:val="0"/>
      <w:sz w:val="18"/>
      <w:vertAlign w:val="baseline"/>
      <w:lang w:val="ru-RU" w:eastAsia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color w:val="000000"/>
      <w:position w:val="0"/>
      <w:sz w:val="18"/>
      <w:vertAlign w:val="baseline"/>
      <w:lang w:val="ru-RU" w:eastAsia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2020-01-30T13:23:00Z</dcterms:created>
  <dcterms:modified xsi:type="dcterms:W3CDTF">2020-01-30T13:23:00Z</dcterms:modified>
</cp:coreProperties>
</file>