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2295">
      <w:pPr>
        <w:pStyle w:val="ConsPlusNormal"/>
      </w:pPr>
      <w:bookmarkStart w:id="0" w:name="_GoBack"/>
      <w:bookmarkEnd w:id="0"/>
      <w:r>
        <w:rPr>
          <w:rFonts w:ascii="Tahoma" w:hAnsi="Tahoma"/>
          <w:sz w:val="20"/>
        </w:rPr>
        <w:t xml:space="preserve">Документ предоставлен </w:t>
      </w:r>
      <w:hyperlink r:id="rId5" w:history="1">
        <w:r>
          <w:rPr>
            <w:rStyle w:val="a3"/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center"/>
      </w:pPr>
      <w:r>
        <w:rPr>
          <w:b/>
        </w:rPr>
        <w:t>ПРАВИТЕЛЬСТВО РОССИЙСКОЙ ФЕДЕРАЦИИ</w:t>
      </w:r>
    </w:p>
    <w:p w:rsidR="00000000" w:rsidRDefault="00252295">
      <w:pPr>
        <w:pStyle w:val="ConsPlusNormal"/>
        <w:jc w:val="center"/>
        <w:rPr>
          <w:b/>
        </w:rPr>
      </w:pPr>
    </w:p>
    <w:p w:rsidR="00000000" w:rsidRDefault="00252295">
      <w:pPr>
        <w:pStyle w:val="ConsPlusNormal"/>
        <w:jc w:val="center"/>
      </w:pPr>
      <w:r>
        <w:rPr>
          <w:b/>
        </w:rPr>
        <w:t>ПОСТАНОВЛЕНИЕ</w:t>
      </w:r>
    </w:p>
    <w:p w:rsidR="00000000" w:rsidRDefault="00252295">
      <w:pPr>
        <w:pStyle w:val="ConsPlusNormal"/>
        <w:jc w:val="center"/>
      </w:pPr>
      <w:r>
        <w:rPr>
          <w:b/>
        </w:rPr>
        <w:t>от 10 марта 2020 г. N 262</w:t>
      </w:r>
    </w:p>
    <w:p w:rsidR="00000000" w:rsidRDefault="00252295">
      <w:pPr>
        <w:pStyle w:val="ConsPlusNormal"/>
        <w:jc w:val="center"/>
        <w:rPr>
          <w:b/>
        </w:rPr>
      </w:pPr>
    </w:p>
    <w:p w:rsidR="00000000" w:rsidRDefault="00252295">
      <w:pPr>
        <w:pStyle w:val="ConsPlusNormal"/>
        <w:jc w:val="center"/>
      </w:pPr>
      <w:r>
        <w:rPr>
          <w:b/>
        </w:rPr>
        <w:t>О ВНЕСЕНИИ ИЗМЕНЕНИЙ</w:t>
      </w:r>
    </w:p>
    <w:p w:rsidR="00000000" w:rsidRDefault="00252295">
      <w:pPr>
        <w:pStyle w:val="ConsPlusNormal"/>
        <w:jc w:val="center"/>
      </w:pPr>
      <w:r>
        <w:rPr>
          <w:b/>
        </w:rPr>
        <w:t>В НЕКОТОРЫЕ АКТЫ ПРАВИТЕЛЬСТВА РОССИЙСКОЙ ФЕДЕРАЦИИ</w:t>
      </w:r>
    </w:p>
    <w:p w:rsidR="00000000" w:rsidRDefault="00252295">
      <w:pPr>
        <w:pStyle w:val="ConsPlusNormal"/>
        <w:jc w:val="center"/>
      </w:pPr>
      <w:r>
        <w:rPr>
          <w:b/>
        </w:rPr>
        <w:t>ПО ВОПРОСАМ ЗАКЛЮЧЕНИЯ Д</w:t>
      </w:r>
      <w:r>
        <w:rPr>
          <w:b/>
        </w:rPr>
        <w:t>ОГОВОРОВ ЭНЕРГОСНАБЖЕНИЯ</w:t>
      </w:r>
    </w:p>
    <w:p w:rsidR="00000000" w:rsidRDefault="00252295">
      <w:pPr>
        <w:pStyle w:val="ConsPlusNormal"/>
        <w:jc w:val="center"/>
      </w:pPr>
      <w:r>
        <w:rPr>
          <w:b/>
        </w:rPr>
        <w:t>(КУПЛИ-ПРОДАЖИ (ПОСТАВКИ) ЭЛЕКТРИЧЕСКОЙ ЭНЕРГИИ (МОЩНОСТИ)</w:t>
      </w:r>
    </w:p>
    <w:p w:rsidR="00000000" w:rsidRDefault="00252295">
      <w:pPr>
        <w:pStyle w:val="ConsPlusNormal"/>
        <w:jc w:val="center"/>
      </w:pPr>
      <w:r>
        <w:rPr>
          <w:b/>
        </w:rPr>
        <w:t>ДО ЗАВЕРШЕНИЯ ПРОЦЕДУРЫ ТЕХНОЛОГИЧЕСКОГО ПРИСОЕДИНЕНИЯ</w:t>
      </w:r>
    </w:p>
    <w:p w:rsidR="00000000" w:rsidRDefault="00252295">
      <w:pPr>
        <w:pStyle w:val="ConsPlusNormal"/>
        <w:jc w:val="center"/>
      </w:pPr>
      <w:r>
        <w:rPr>
          <w:b/>
        </w:rPr>
        <w:t>И ПРИЗНАНИИ УТРАТИВШИМИ СИЛУ ОТДЕЛЬНЫХ ПОЛОЖЕНИЙ</w:t>
      </w:r>
    </w:p>
    <w:p w:rsidR="00000000" w:rsidRDefault="00252295">
      <w:pPr>
        <w:pStyle w:val="ConsPlusNormal"/>
        <w:jc w:val="center"/>
      </w:pPr>
      <w:r>
        <w:rPr>
          <w:b/>
        </w:rPr>
        <w:t>НЕКОТОРЫХ АКТОВ ПРАВИТЕЛЬСТВА РОССИЙСКОЙ ФЕДЕРАЦИИ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ind w:firstLine="540"/>
        <w:jc w:val="both"/>
      </w:pPr>
      <w:r>
        <w:t>Правительство Ро</w:t>
      </w:r>
      <w:r>
        <w:t>ссийской Федерации постановляет: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1. Утвердить прилагаемые </w:t>
      </w:r>
      <w:hyperlink w:anchor="Par32" w:history="1">
        <w:r>
          <w:rPr>
            <w:rStyle w:val="a3"/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заключения договоров энергоснабжения (купли-продажи (поставки) электрической энергии (мощн</w:t>
      </w:r>
      <w:r>
        <w:t>ости) до завершения процедуры технологического присоединения.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2. Признать утратившими силу отдельные положения актов Правительства Российской Федерации по перечню согласно </w:t>
      </w:r>
      <w:hyperlink w:anchor="Par114" w:history="1">
        <w:r>
          <w:rPr>
            <w:rStyle w:val="a3"/>
            <w:color w:val="0000FF"/>
          </w:rPr>
          <w:t>приложению</w:t>
        </w:r>
      </w:hyperlink>
      <w:r>
        <w:t>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3. Настоящее постановление вступает в силу с </w:t>
      </w:r>
      <w:r>
        <w:t>1 июля 2020 г.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right"/>
      </w:pPr>
      <w:r>
        <w:t>Председатель Правительства</w:t>
      </w:r>
    </w:p>
    <w:p w:rsidR="00000000" w:rsidRDefault="00252295">
      <w:pPr>
        <w:pStyle w:val="ConsPlusNormal"/>
        <w:jc w:val="right"/>
      </w:pPr>
      <w:r>
        <w:t>Российской Федерации</w:t>
      </w:r>
    </w:p>
    <w:p w:rsidR="00000000" w:rsidRDefault="00252295">
      <w:pPr>
        <w:pStyle w:val="ConsPlusNormal"/>
        <w:jc w:val="right"/>
      </w:pPr>
      <w:r>
        <w:t>М.МИШУСТИН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right"/>
      </w:pPr>
      <w:r>
        <w:t>Утверждены</w:t>
      </w:r>
    </w:p>
    <w:p w:rsidR="00000000" w:rsidRDefault="00252295">
      <w:pPr>
        <w:pStyle w:val="ConsPlusNormal"/>
        <w:jc w:val="right"/>
      </w:pPr>
      <w:r>
        <w:t>постановлением Правительства</w:t>
      </w:r>
    </w:p>
    <w:p w:rsidR="00000000" w:rsidRDefault="00252295">
      <w:pPr>
        <w:pStyle w:val="ConsPlusNormal"/>
        <w:jc w:val="right"/>
      </w:pPr>
      <w:r>
        <w:t>Российской Федерации</w:t>
      </w:r>
    </w:p>
    <w:p w:rsidR="00000000" w:rsidRDefault="00252295">
      <w:pPr>
        <w:pStyle w:val="ConsPlusNormal"/>
        <w:jc w:val="right"/>
      </w:pPr>
      <w:r>
        <w:t>от 10 марта 2020 г. N 262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center"/>
      </w:pPr>
      <w:bookmarkStart w:id="1" w:name="Par32"/>
      <w:bookmarkEnd w:id="1"/>
      <w:r>
        <w:rPr>
          <w:b/>
        </w:rPr>
        <w:t>ИЗМЕНЕНИЯ,</w:t>
      </w:r>
    </w:p>
    <w:p w:rsidR="00000000" w:rsidRDefault="00252295">
      <w:pPr>
        <w:pStyle w:val="ConsPlusNormal"/>
        <w:jc w:val="center"/>
      </w:pPr>
      <w:r>
        <w:rPr>
          <w:b/>
        </w:rPr>
        <w:t>КОТОРЫЕ ВНОСЯТСЯ В АКТЫ ПРАВИТЕЛЬСТВА РОССИЙСКОЙ ФЕДЕРАЦИИ</w:t>
      </w:r>
    </w:p>
    <w:p w:rsidR="00000000" w:rsidRDefault="00252295">
      <w:pPr>
        <w:pStyle w:val="ConsPlusNormal"/>
        <w:jc w:val="center"/>
      </w:pPr>
      <w:r>
        <w:rPr>
          <w:b/>
        </w:rPr>
        <w:t>ПО ВОПРОСАМ ЗАКЛЮЧ</w:t>
      </w:r>
      <w:r>
        <w:rPr>
          <w:b/>
        </w:rPr>
        <w:t>ЕНИЯ ДОГОВОРОВ ЭНЕРГОСНАБЖЕНИЯ</w:t>
      </w:r>
    </w:p>
    <w:p w:rsidR="00000000" w:rsidRDefault="00252295">
      <w:pPr>
        <w:pStyle w:val="ConsPlusNormal"/>
        <w:jc w:val="center"/>
      </w:pPr>
      <w:r>
        <w:rPr>
          <w:b/>
        </w:rPr>
        <w:t>(КУПЛИ-ПРОДАЖИ (ПОСТАВКИ) ЭЛЕКТРИЧЕСКОЙ ЭНЕРГИИ (МОЩНОСТИ)</w:t>
      </w:r>
    </w:p>
    <w:p w:rsidR="00000000" w:rsidRDefault="00252295">
      <w:pPr>
        <w:pStyle w:val="ConsPlusNormal"/>
        <w:jc w:val="center"/>
      </w:pPr>
      <w:r>
        <w:rPr>
          <w:b/>
        </w:rPr>
        <w:t>ДО ЗАВЕРШЕНИЯ ПРОЦЕДУРЫ ТЕХНОЛОГИЧЕСКОГО ПРИСОЕДИНЕНИЯ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rStyle w:val="a3"/>
            <w:color w:val="0000FF"/>
          </w:rPr>
          <w:t>Правилах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</w:t>
      </w:r>
      <w:r>
        <w:t>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</w:t>
      </w:r>
      <w:r>
        <w:t xml:space="preserve">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</w:t>
      </w:r>
      <w:r>
        <w:t xml:space="preserve">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</w:t>
      </w:r>
      <w:r>
        <w:t xml:space="preserve"> к электрическим сетям" (Собрание законодательства Российской Федерации, 2004, N 52, ст. 5525; 2007, N 14, ст. 1687; 2009, N 8, ст. 979; N 17, ст. 2088; 2010, N 40, ст. 5086; 2011, N 10, ст. 1406; 2012, N 4, ст. 504; N 23, ст. 3008; N 41, ст. 5636; N 49, с</w:t>
      </w:r>
      <w:r>
        <w:t>т. 6858; N 52, ст. 7525; 2013, N 31, ст. 4226, 4236; N 33, ст. 4392; N 35, ст. 4523; N 42, ст. 5373; N 44, ст. 5765; N 48, ст. 6255; N 50, ст. 6598; 2014, N 7, ст. 689; N 9, ст. 913; N 25, ст. 3311; N 32, ст. 4513; 2015, N 12, ст. 1755; N 16, ст. 2387; N 2</w:t>
      </w:r>
      <w:r>
        <w:t xml:space="preserve">5, ст. 3669; N 28, ст. 4243; N 37, ст. 5153; N 40, ст. 5574; 2016, N 9, ст. 1266; N 33, ст. 5185; N 40, ст. 5735; N 41, ст. 5838; N 49, ст. 6928; N 51, ст. 7372; 2017, N 1, ст. 204; N 20, ст. 2927; N 21, ст. 3009; N 47, ст. 6987; 2018, N 1, ст. 388; N 17, </w:t>
      </w:r>
      <w:r>
        <w:t>ст. 2492, 2503; N 34, ст. 5483; N 39, ст. 5970; N 53, ст. 8666; 2019, N 17, ст. 2100; N 23, ст. 2940; 2020, N 1, ст. 52):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а) </w:t>
      </w:r>
      <w:hyperlink r:id="rId7" w:history="1">
        <w:r>
          <w:rPr>
            <w:rStyle w:val="a3"/>
            <w:color w:val="0000FF"/>
          </w:rPr>
          <w:t>подпункт "д" пункта 7</w:t>
        </w:r>
      </w:hyperlink>
      <w:r>
        <w:t>: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после слов "осуществление сетевой организацией фактического присоединения объектов заявителя" дополнить словами "(за исключением заявителей, указанных в пунктах 12(1) и 14 настоящих Правил, в случае, если </w:t>
      </w:r>
      <w:r>
        <w:t>технологическое присоединение энергопринимающих устройств таких заявителей осуществляется на уровне напряжения 0,4 кВ и ниже)";</w:t>
      </w:r>
    </w:p>
    <w:p w:rsidR="00000000" w:rsidRDefault="00252295">
      <w:pPr>
        <w:pStyle w:val="ConsPlusNormal"/>
        <w:spacing w:before="160"/>
        <w:ind w:firstLine="540"/>
        <w:jc w:val="both"/>
      </w:pPr>
      <w:hyperlink r:id="rId8" w:history="1">
        <w:r>
          <w:rPr>
            <w:rStyle w:val="a3"/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"В отношении заявителей, указанных в пунктах 12(1) и 14 настоящих Правил, в случае, если технологическое присоединение энергопринимающих устройств таких заявителей осуществляется на у</w:t>
      </w:r>
      <w:r>
        <w:t>ровне напряжения 0,4 кВ и ниже,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</w:t>
      </w:r>
      <w:r>
        <w:t>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lastRenderedPageBreak/>
        <w:t>Для целей насто</w:t>
      </w:r>
      <w:r>
        <w:t>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мероприятий, обеспечивающих физическое соединение (контакт) объектов электросетевог</w:t>
      </w:r>
      <w:r>
        <w:t>о хозяйства сетевой организации, в которую была подана заявка, и объектов электроэнергетики (энергопринимающих устройств) заявителя. Фактический прием напряжения и мощности осуществляется путем включения коммутационного аппарата, расположенного после прибо</w:t>
      </w:r>
      <w:r>
        <w:t>ра учета (фиксация коммутационного аппарата в положении "включено");";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б) </w:t>
      </w:r>
      <w:hyperlink r:id="rId9" w:history="1">
        <w:r>
          <w:rPr>
            <w:rStyle w:val="a3"/>
            <w:color w:val="0000FF"/>
          </w:rPr>
          <w:t>дополнить</w:t>
        </w:r>
      </w:hyperlink>
      <w:r>
        <w:t xml:space="preserve"> пунктом 7</w:t>
      </w:r>
      <w:r>
        <w:t>(1) следующего содержания: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"7(1). В отношении заявителей, указанных в пунктах 12(1) и 14 настоящих Правил, положения разделов I, II и IX настоящих Правил применяются, если разделом X настоящих Правил не установлено иное.";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в) в </w:t>
      </w:r>
      <w:hyperlink r:id="rId10" w:history="1">
        <w:r>
          <w:rPr>
            <w:rStyle w:val="a3"/>
            <w:color w:val="0000FF"/>
          </w:rPr>
          <w:t>пункте 15</w:t>
        </w:r>
      </w:hyperlink>
      <w:r>
        <w:t>:</w:t>
      </w:r>
    </w:p>
    <w:p w:rsidR="00000000" w:rsidRDefault="00252295">
      <w:pPr>
        <w:pStyle w:val="ConsPlusNormal"/>
        <w:spacing w:before="160"/>
        <w:ind w:firstLine="540"/>
        <w:jc w:val="both"/>
      </w:pPr>
      <w:hyperlink r:id="rId11" w:history="1">
        <w:r>
          <w:rPr>
            <w:rStyle w:val="a3"/>
            <w:color w:val="0000FF"/>
          </w:rPr>
          <w:t>абзац первый</w:t>
        </w:r>
      </w:hyperlink>
      <w:r>
        <w:t xml:space="preserve"> признать утратившим силу;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в </w:t>
      </w:r>
      <w:hyperlink r:id="rId12" w:history="1">
        <w:r>
          <w:rPr>
            <w:rStyle w:val="a3"/>
            <w:color w:val="0000FF"/>
          </w:rPr>
          <w:t>абзаце третьем</w:t>
        </w:r>
      </w:hyperlink>
      <w:r>
        <w:t xml:space="preserve"> </w:t>
      </w:r>
      <w:r>
        <w:t>слова "заявителей, указанных в абзацах первом и втором настоящего пункта" заменить словами "случаев осуществления технологического присоединения по индивидуальному проекту";</w:t>
      </w:r>
    </w:p>
    <w:p w:rsidR="00000000" w:rsidRDefault="00252295">
      <w:pPr>
        <w:pStyle w:val="ConsPlusNormal"/>
        <w:spacing w:before="160"/>
        <w:ind w:firstLine="540"/>
        <w:jc w:val="both"/>
      </w:pPr>
      <w:hyperlink r:id="rId13" w:history="1">
        <w:r>
          <w:rPr>
            <w:rStyle w:val="a3"/>
            <w:color w:val="0000FF"/>
          </w:rPr>
          <w:t>абзацы седьмой</w:t>
        </w:r>
      </w:hyperlink>
      <w:r>
        <w:t xml:space="preserve"> - </w:t>
      </w:r>
      <w:hyperlink r:id="rId14" w:history="1">
        <w:r>
          <w:rPr>
            <w:rStyle w:val="a3"/>
            <w:color w:val="0000FF"/>
          </w:rPr>
          <w:t>девя</w:t>
        </w:r>
        <w:r>
          <w:rPr>
            <w:rStyle w:val="a3"/>
            <w:color w:val="0000FF"/>
          </w:rPr>
          <w:t>тый</w:t>
        </w:r>
      </w:hyperlink>
      <w:r>
        <w:t xml:space="preserve"> признать утратившими силу;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г) </w:t>
      </w:r>
      <w:hyperlink r:id="rId15" w:history="1">
        <w:r>
          <w:rPr>
            <w:rStyle w:val="a3"/>
            <w:color w:val="0000FF"/>
          </w:rPr>
          <w:t>абзац третий подпункта "в" пункта 16</w:t>
        </w:r>
      </w:hyperlink>
      <w:r>
        <w:t xml:space="preserve"> после слов "обязаннос</w:t>
      </w:r>
      <w:r>
        <w:t>ть сторон договора при нарушении срока осуществления мероприятий по технологическому присоединению, предусмотренного договором" дополнить словами "(за исключением случаев нарушения выполнения технических условий заявителями, указанными в пунктах 12(1) и 14</w:t>
      </w:r>
      <w:r>
        <w:t xml:space="preserve"> настоящих Правил, технологическое присоединение энергопринимающих устройств которых осуществляется на уровне напряжения 0,4 кВ и ниже)";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д) </w:t>
      </w:r>
      <w:hyperlink r:id="rId16" w:history="1">
        <w:r>
          <w:rPr>
            <w:rStyle w:val="a3"/>
            <w:color w:val="0000FF"/>
          </w:rPr>
          <w:t>абзац второй пункта 17</w:t>
        </w:r>
      </w:hyperlink>
      <w:r>
        <w:t xml:space="preserve"> признать утратившим силу;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е) в </w:t>
      </w:r>
      <w:hyperlink r:id="rId17" w:history="1">
        <w:r>
          <w:rPr>
            <w:rStyle w:val="a3"/>
            <w:color w:val="0000FF"/>
          </w:rPr>
          <w:t>пункте 18</w:t>
        </w:r>
      </w:hyperlink>
      <w:r>
        <w:t>:</w:t>
      </w:r>
    </w:p>
    <w:p w:rsidR="00000000" w:rsidRDefault="00252295">
      <w:pPr>
        <w:pStyle w:val="ConsPlusNormal"/>
        <w:spacing w:before="160"/>
        <w:ind w:firstLine="540"/>
        <w:jc w:val="both"/>
      </w:pPr>
      <w:hyperlink r:id="rId18" w:history="1">
        <w:r>
          <w:rPr>
            <w:rStyle w:val="a3"/>
            <w:color w:val="0000FF"/>
          </w:rPr>
          <w:t>подпункт "г"</w:t>
        </w:r>
      </w:hyperlink>
      <w:r>
        <w:t xml:space="preserve"> дополнить словами "(за исключением заявителей, указанных в пунктах 12(</w:t>
      </w:r>
      <w:r>
        <w:t>1) и 14 настоящих Правил, кроме случаев, если технологическое присоединение энергопринимающих устройств таких заявителей осуществляется на уровне напряжения выше 0,4 кВ)";</w:t>
      </w:r>
    </w:p>
    <w:p w:rsidR="00000000" w:rsidRDefault="00252295">
      <w:pPr>
        <w:pStyle w:val="ConsPlusNormal"/>
        <w:spacing w:before="160"/>
        <w:ind w:firstLine="540"/>
        <w:jc w:val="both"/>
      </w:pPr>
      <w:hyperlink r:id="rId19" w:history="1">
        <w:r>
          <w:rPr>
            <w:rStyle w:val="a3"/>
            <w:color w:val="0000FF"/>
          </w:rPr>
          <w:t>подпункт "д"</w:t>
        </w:r>
      </w:hyperlink>
      <w:r>
        <w:t xml:space="preserve"> после слов "проверку выполнения заявителем" дополнить словами "(за исключением заявителей, указанных в пунктах 12(1) и 14 настоящих Правил, кроме случаев, если технолог</w:t>
      </w:r>
      <w:r>
        <w:t>ическое присоединение энергопринимающих устройств таких заявителей осуществляется на уровне напряжения выше 0,4 кВ)";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ж) </w:t>
      </w:r>
      <w:hyperlink r:id="rId20" w:history="1">
        <w:r>
          <w:rPr>
            <w:rStyle w:val="a3"/>
            <w:color w:val="0000FF"/>
          </w:rPr>
          <w:t>дополнить</w:t>
        </w:r>
      </w:hyperlink>
      <w:r>
        <w:t xml:space="preserve"> разделом X следующего содержания: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center"/>
      </w:pPr>
      <w:r>
        <w:t>"X. Особенности технологического присоединения заявителей,</w:t>
      </w:r>
    </w:p>
    <w:p w:rsidR="00000000" w:rsidRDefault="00252295">
      <w:pPr>
        <w:pStyle w:val="ConsPlusNormal"/>
        <w:jc w:val="center"/>
      </w:pPr>
      <w:r>
        <w:t>указанных в пунктах 12(1) и 14 настоящих Правил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ind w:firstLine="540"/>
        <w:jc w:val="both"/>
      </w:pPr>
      <w:r>
        <w:t>103. Договор между сетевой организацией и заявителями, указанными в пунктах</w:t>
      </w:r>
      <w:r>
        <w:t xml:space="preserve"> 12(1) и 14 настоящих Правил,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Заявитель при внесении платы за технологи</w:t>
      </w:r>
      <w:r>
        <w:t>ческое присоединение в назначении платежа обязан указать реквизиты указанного счета.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104. Наличие заключенного заявителями, указанными в пунктах 12(1) и 14 настоящих Правил, договора подтверждается документом об оплате такими заявителями счета, предусмотре</w:t>
      </w:r>
      <w:r>
        <w:t>нного пунктом 103 настоящих Правил.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Договор считается заключенным на условиях, предусмотренных настоящими Правилами, со дня оплаты заявителем счета, предусмотренного пунктом 103 настоящих Правил.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Сетевой организацией при подаче заявки заявителями, указанны</w:t>
      </w:r>
      <w:r>
        <w:t>ми в пунктах 12(1) и 14 настоящих Правил, должны быть обеспечены: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возможность применения или неприменения рассрочки платежа за технологическое присоединение в случаях и порядке, предусмотренных абзацем шестым настоящего пункта;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возможность выбора ценовой к</w:t>
      </w:r>
      <w:r>
        <w:t xml:space="preserve">атегории, условий почасового планирования потребления электрической энергии и иных существенных условий договора, обеспечивающего продажу электрической энергии (мощности) на розничном рынке, предусмотренных Основными </w:t>
      </w:r>
      <w:hyperlink r:id="rId21" w:history="1">
        <w:r>
          <w:rPr>
            <w:rStyle w:val="a3"/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В отношении указанных в пункте 12(1) настоящих Правил заявителе</w:t>
      </w:r>
      <w:r>
        <w:t>й, максимальная мощность энергопринимающих устройств которых составляет свыше 15 и до 150 кВт включительно (с учетом ранее присоединенных в данной точке присоединения энергопринимающих устройств), в заявке (по желанию таких заявителей) предусматривается бе</w:t>
      </w:r>
      <w:r>
        <w:t>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</w:t>
      </w:r>
      <w:r>
        <w:t>ого присоединения. В таком случае в счет, предусмотренный пунктом 103 настоящих Правил, включается 10 процентов стоимости мероприятий по технологическому присоединению энергопринимающих устройств заявителя.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105. В отношении заявителей, указанных в пунктах </w:t>
      </w:r>
      <w:r>
        <w:t>12(1) и 14 настоящих Правил,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информационно-телекоммуникационной сети "Интернет", определяемом Правительством Российско</w:t>
      </w:r>
      <w:r>
        <w:t>й Федерации, в отдельном разделе (далее - личный кабинет потребителя):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lastRenderedPageBreak/>
        <w:t>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счет, пре</w:t>
      </w:r>
      <w:r>
        <w:t>дусмотренный пунктом 103 настоящих Правил;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технические условия, содержащие перечень мероприятий по технологическому присоединению в соответствии с пунктом 25(1) настоящих Правил, а также срок выполнения мероприятий по технологическому присоединению со стор</w:t>
      </w:r>
      <w:r>
        <w:t>оны заявителя и сетевой организации, и проект договора, обеспечивающего продажу электрической энергии (мощности) на розничном рынке, подписанный усиленной квалифицированной электронной подписью уполномоченного лица гарантирующего поставщика, указанного в з</w:t>
      </w:r>
      <w:r>
        <w:t>аявке в соответствии с подпунктом "л" пункта 9 настоящих Правил (в случае, если заявитель указал гарантирующего поставщика в качестве субъекта, у которого он намеревается приобретать электрическую энергию);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инструкцию, содержащую последовательный перечень </w:t>
      </w:r>
      <w:r>
        <w:t>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В случае если заявителем выступает физическое лицо в целях технологического присоединения энергопринимающих ус</w:t>
      </w:r>
      <w:r>
        <w:t>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гарантирующий поставщик обеспечивает размещение в личном кабинете потре</w:t>
      </w:r>
      <w:r>
        <w:t>бителя наименования и платежных реквизитов гарантирующего поставщика, а также информации о номере лицевого счета заявителя. В указанном случае договор, обеспечивающий продажу электрической энергии на розничном рынке, признается заключенным со дня размещени</w:t>
      </w:r>
      <w:r>
        <w:t>я сетевой организацией акта об осуществлении технологического присоединения, подписанного со стороны сетевой организации, в личном кабинете потребителя.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В случае отсутствия у заявителя личного кабинета потребителя сетевая организация обязана его зарегистри</w:t>
      </w:r>
      <w:r>
        <w:t>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потребителя, определяемый в соответствии с едиными стандартами качества обслуживания сетевым</w:t>
      </w:r>
      <w:r>
        <w:t>и организациями потребителей услуг сетевых организаций,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</w:t>
      </w:r>
      <w:r>
        <w:t xml:space="preserve"> комплекса.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В отношении заявителей, указанных в пунктах 12(1) и 14 настоящих Правил, сетевая организация в офисах очного обслуживания потребителей обязана обеспечить доступ к личному кабинету потребителя на безвозмездной основе.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Сетевая организация обязана</w:t>
      </w:r>
      <w:r>
        <w:t xml:space="preserve"> обеспечить доступ к личному кабинету потребителя гарантирующему поставщику, указанному в заявке (в случае, если заявитель указал гарантирующего поставщика в качестве субъекта, у которого он намеревается приобретать электрическую энергию), а также обеспечи</w:t>
      </w:r>
      <w:r>
        <w:t>ть информирование заявителя на протяжении всей процедуры технологического присоединения о размещении в личном кабинете документов, подлежащих оформлению в процессе технологического присоединения энергопринимающих устройств заявителя.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Заявители, указанные в</w:t>
      </w:r>
      <w:r>
        <w:t xml:space="preserve"> пунктах 12(1) и 14 настоящих Правил, после завершения процедуры технологического присоединения вправе обратиться к сетевой организации с требованием предоставления документов, которые были размещены сетевой организацией (гарантирующим поставщиком) в лично</w:t>
      </w:r>
      <w:r>
        <w:t>м кабинете потребителя, на бумажном носителе, а сетевая организация (гарантирующий поставщик) в течение 30 календарных дней со дня обращения потребителя обязана направить такие документы, подписанные со стороны сетевой организации, на бумажном носителе зая</w:t>
      </w:r>
      <w:r>
        <w:t>вителю.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106. Заявитель обязан в течение 5 рабочих дней со дня выставления сетевой организацией счета, предусмотренного пунктом 103 настоящих Правил, оплатить указанный счет.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Сетевая организация не позднее окончания рабочего дня, следующего за днем поступле</w:t>
      </w:r>
      <w:r>
        <w:t>ния сведений об оплате счета, предусмотренного абзацем первым настоящего пункта, обязана уведомить об этом субъекта розничного рынка, указанного в заявке в соответствии с подпунктом "л" пункта 9 настоящих Правил.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В случае несоблюдения заявителем обязанност</w:t>
      </w:r>
      <w:r>
        <w:t>и, предусмотренной абзацем первым настоящего пункта, заявка аннулируется, о чем сетевая организация в течение 2 рабочих дней со дня истечения срока оплаты счета, предусмотренного абзацем первым настоящего пункта, обязана уведомить субъекта розничного рынка</w:t>
      </w:r>
      <w:r>
        <w:t>, указанного в заявке в соответствии с подпунктом "л" пункта 9 настоящих Правил.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107.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рынка, указ</w:t>
      </w:r>
      <w:r>
        <w:t>анного в заявке в соответствии с подпунктом "л" пункта 9 настоящих Правил,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</w:t>
      </w:r>
      <w:r>
        <w:t xml:space="preserve"> заявке в соответствии с пунктом 10 настоящих Правил.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108. В обязательства сетевой организации по выполнению мероприятий по технологическому присоединению в случае заключения договора с заявителями, указанными в пунктах 12(1) и 14 настоящих Правил (в случа</w:t>
      </w:r>
      <w:r>
        <w:t xml:space="preserve">е первичного присоединения), входят 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</w:t>
      </w:r>
      <w:hyperlink r:id="rId22" w:history="1">
        <w:r>
          <w:rPr>
            <w:rStyle w:val="a3"/>
            <w:color w:val="0000FF"/>
          </w:rPr>
          <w:t>разделом X</w:t>
        </w:r>
      </w:hyperlink>
      <w:r>
        <w:t xml:space="preserve"> Основных положений функционирования розничных рынков электрической энергии. Сетевой организацией д</w:t>
      </w:r>
      <w:r>
        <w:t>олжна быть произведена установка и допуск в эксплуатацию прибора учета электрической энергии в соответствии с пунктом 109 настоящих Правил.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Если в соответствии с законодательством Российской Федерации установка приборов учета электрической энергии и (или) </w:t>
      </w:r>
      <w:r>
        <w:t>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</w:t>
      </w:r>
      <w:r>
        <w:t>м (подачу) напряжения и мощности для потребления энергопринимающими устройствами заявителя электрической энергии (мощности), возможна только в границах участка заявителя или на объектах заявителя, заявитель обязан на безвозмездной основе обеспечить предост</w:t>
      </w:r>
      <w:r>
        <w:t>авление сетевой организации мест установки приборов учета электрической энергии и (или) иного указанного оборудования и доступ к таким местам.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lastRenderedPageBreak/>
        <w:t>Результатом исполнения обязательств сетевой организации по выполнению мероприятий по технологическому присоединен</w:t>
      </w:r>
      <w:r>
        <w:t>ию энергопринимающих устройств заявителей, указанных в пунктах 12(1) и 14 настоящих Правил, кроме случаев, если технологическое присоединение энергопринимающих устройств таких заявителей осуществляется на уровне напряжения выше 0,4 кВ, является обеспечение</w:t>
      </w:r>
      <w:r>
        <w:t xml:space="preserve">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</w:t>
      </w:r>
      <w:r>
        <w:t xml:space="preserve"> энергии (мощности) в соответствии с законодательством Российской Федерации и на основании договоров, обеспечивающих продажу электрической энергии (мощности) на розничном рынке. Исполнение сетевой организацией указанных обязательств осуществляется вне зави</w:t>
      </w:r>
      <w:r>
        <w:t>симости от исполнения обязательств заявителем (за исключением обязательств по оплате счета, предусмотренного пунктом 103 настоящих Правил).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В случае если технологическое присоединение энергопринимающих устройств заявителей, указанных в пунктах 12(1) и 14 н</w:t>
      </w:r>
      <w:r>
        <w:t>астоящих Правил, осуществляется на уровне напряжения выше 0,4 кВ, мероприятия по технологическому присоединению включают в себя мероприятия, предусмотренные пунктом 18 настоящих Правил.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Указанные в настоящем пункте обязательства сетевой организации отражаю</w:t>
      </w:r>
      <w:r>
        <w:t>тся в технических условиях.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109. В отношении заявителей, указанных в пунктах 12(1) и 14 настоящих Правил, сетевая организация обязана обеспечить установку и допуск в эксплуатацию приборов учета электрической энергии и мощности, осуществляемых за счет сетев</w:t>
      </w:r>
      <w:r>
        <w:t>ой организации.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Допуск в эксплуатацию установленных приборов учета сетевая организация осуществляет самостоятельно (без участия иных субъектов розничных рынков). После осуществления допуска в эксплуатацию прибора учета сетевая организация не позднее оконча</w:t>
      </w:r>
      <w:r>
        <w:t xml:space="preserve">ния рабочего дня, когда был осуществлен допуск в эксплуатацию прибора учета, обязана разместить в личном кабинете потребителя акт допуска прибора учета в эксплуатацию, оформленный в соответствии с требованиями </w:t>
      </w:r>
      <w:hyperlink r:id="rId23" w:history="1">
        <w:r>
          <w:rPr>
            <w:rStyle w:val="a3"/>
            <w:color w:val="0000FF"/>
          </w:rPr>
          <w:t>раздела X</w:t>
        </w:r>
      </w:hyperlink>
      <w:r>
        <w:t xml:space="preserve"> Основных положений функционирования розничных рынков электрической энергии, о чем сетевая организация в течение 1 рабочего дня со</w:t>
      </w:r>
      <w:r>
        <w:t xml:space="preserve"> дня размещения в личном кабинете потребителя акта допуска прибора учета в эксплуатацию обязана уведомить заявителя и субъекта розничного рынка, указанного в заявке в соответствии с подпунктом "л" пункта 9 настоящих Правил.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Со дня размещения акта допуска п</w:t>
      </w:r>
      <w:r>
        <w:t>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110. По результатам выполнения сетевой ор</w:t>
      </w:r>
      <w:r>
        <w:t>ганизацией мероприятий по технологическому присоединению в соответствии с техническими условиями (в отношении заявителей, указанных в пунктах 12(1) и 14 настоящих Правил, технологическое присоединение энергопринимающих устройств которых осуществляется на у</w:t>
      </w:r>
      <w:r>
        <w:t>ровне напряжения выше 0,4 кВ, - сетевой организацией и таким заявителем) сетевая организация составляет в электронной форме и размещает в личном кабинете потребителя акт о выполнении технических условий по форме, предусмотренной приложением N 15 к настоящи</w:t>
      </w:r>
      <w:r>
        <w:t>м Правилам, содержащий перечень мероприятий, реализованных в соответствии с техническими условиями, и акт об осуществлении технологического присоединения по форме, предусмотренной приложением N 1 к настоящим Правилам, подписанные усиленной квалифицированно</w:t>
      </w:r>
      <w:r>
        <w:t>й электронной подписью уполномоченного лица сетевой организации, о чем сетевая организация не позднее окончания рабочего дня, в течение которого были составлены и размещены указанные документы, обязана уведомить заявителя.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Заявитель в течение 20 рабочих дн</w:t>
      </w:r>
      <w:r>
        <w:t xml:space="preserve">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</w:t>
      </w:r>
      <w:r>
        <w:t>составленным актам.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В случае поступления замечаний заявителя по причине несоответствия реализованных сетевой организацией мероприятий техническим условиям и (или) настоящим Правилам сетевая организация в течение 10 рабочих дней со дня поступления указанных</w:t>
      </w:r>
      <w:r>
        <w:t xml:space="preserve"> замечаний обязана их устранить.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</w:t>
      </w:r>
      <w:r>
        <w:t xml:space="preserve">сти) потребителю будут установлены обстоятельства, свидетельствующие о ненадлежащем исполнении сетевой организацией технических условий, которые не были установлены заявителем в срок, указанный в абзаце втором настоящего пункта, такой потребитель вправе в </w:t>
      </w:r>
      <w:r>
        <w:t>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обстоятельств, а сетевая организация об</w:t>
      </w:r>
      <w:r>
        <w:t>язана в течение 20 рабочих дней со дня поступления такого обращения потребителя устранить указанные обстоятельства.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111. Сетевая организация обязана обеспечить информирование гарантирующего поставщика, указанного в заявке (в случае, если в заявке в соответ</w:t>
      </w:r>
      <w:r>
        <w:t>ствии с подпунктом "л" пункта 9 настоящих Правил заявитель указал гарантирующего поставщика в качестве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</w:r>
      <w:r>
        <w:t>), о составлении и размещении в личном кабинете потребителя акта об осуществлении технологического присоединения не позднее окончания рабочего дня, в течение которого был составлен и размещен акт об осуществлении технологического присоединения в личном каб</w:t>
      </w:r>
      <w:r>
        <w:t>инете потребителя.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>112. Со дня составления и размещения в личном кабинете потребителя акта об осуществлении технологического присоединения, подписанного со стороны сетевой организации, гарантирующим поставщиком осуществляется исполнение обязательств (в слу</w:t>
      </w:r>
      <w:r>
        <w:t>чае, если в заявке в соответствии с подпунктом "л" пункта 9 настоящих Правил заявитель указал гарантирующего поставщика в качестве субъекта, у которого он намеревается приобрести электрическую энергию) по договору, обеспечивающему продажу электрической эне</w:t>
      </w:r>
      <w:r>
        <w:t>ргии (мощности) на розничном рынке, в отношении энергопринимающего устройства, технологическое присоединение которого осуществлялось.".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ind w:firstLine="540"/>
        <w:jc w:val="both"/>
      </w:pPr>
      <w:r>
        <w:t xml:space="preserve">2. В Основных </w:t>
      </w:r>
      <w:hyperlink r:id="rId24" w:history="1">
        <w:r>
          <w:rPr>
            <w:rStyle w:val="a3"/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</w:t>
      </w:r>
      <w:r>
        <w:t xml:space="preserve">ческой энергии, полном и (или) частичном ограничении режима потребления электрической энергии" (Собрание </w:t>
      </w:r>
      <w:r>
        <w:lastRenderedPageBreak/>
        <w:t xml:space="preserve">законодательства Российской Федерации, 2012, N 23, ст. 3008; 2013, N 1, ст. 68; 2014, N 7, ст. 689; 2015, N 5, ст. 827; 2016, N 9, ст. 1266; N 51, ст. </w:t>
      </w:r>
      <w:r>
        <w:t>7372; 2017, N 21, ст. 3009; N 29, ст. 4372; N 47, ст. 6987; 2018, N 39, ст. 5970; N 53, ст. 8666):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а) </w:t>
      </w:r>
      <w:hyperlink r:id="rId25" w:history="1">
        <w:r>
          <w:rPr>
            <w:rStyle w:val="a3"/>
            <w:color w:val="0000FF"/>
          </w:rPr>
          <w:t>абзац четвертый пункта 28</w:t>
        </w:r>
      </w:hyperlink>
      <w:r>
        <w:t xml:space="preserve"> дополнить словами ", а в отношении заявителей, предусмотренных </w:t>
      </w:r>
      <w:hyperlink r:id="rId26" w:history="1">
        <w:r>
          <w:rPr>
            <w:rStyle w:val="a3"/>
            <w:color w:val="0000FF"/>
          </w:rPr>
          <w:t>пунктами 12(1)</w:t>
        </w:r>
      </w:hyperlink>
      <w:r>
        <w:t xml:space="preserve"> и </w:t>
      </w:r>
      <w:hyperlink r:id="rId27" w:history="1">
        <w:r>
          <w:rPr>
            <w:rStyle w:val="a3"/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</w:t>
      </w:r>
      <w:r>
        <w:t>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</w:t>
      </w:r>
      <w:r>
        <w:t xml:space="preserve">ации от 27 декабря 2004 г. N 861, - со дня составления и размещения в соответствии с пунктом 110 указанных </w:t>
      </w:r>
      <w:hyperlink r:id="rId28" w:history="1">
        <w:r>
          <w:rPr>
            <w:rStyle w:val="a3"/>
            <w:color w:val="0000FF"/>
          </w:rPr>
          <w:t>Правил</w:t>
        </w:r>
      </w:hyperlink>
      <w:r>
        <w:t xml:space="preserve"> на официальном сайте сетевой организации или ином официальном сайте в информационно-телекоммуникационной сети "Интернет", определяемом Правительством Российской Федерации, в личном кабинете потребителя (далее - личный кабинет потребите</w:t>
      </w:r>
      <w:r>
        <w:t>ля) акта об осуществлении технологического присоединения, подписанного со стороны сетевой организации";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б) </w:t>
      </w:r>
      <w:hyperlink r:id="rId29" w:history="1">
        <w:r>
          <w:rPr>
            <w:rStyle w:val="a3"/>
            <w:color w:val="0000FF"/>
          </w:rPr>
          <w:t>абзац четвертый пункта 29</w:t>
        </w:r>
      </w:hyperlink>
      <w:r>
        <w:t xml:space="preserve"> дополнить словами ", а в отношении заявителей, предусмотренных </w:t>
      </w:r>
      <w:hyperlink r:id="rId30" w:history="1">
        <w:r>
          <w:rPr>
            <w:rStyle w:val="a3"/>
            <w:color w:val="0000FF"/>
          </w:rPr>
          <w:t>пунктами 12(1)</w:t>
        </w:r>
      </w:hyperlink>
      <w:r>
        <w:t xml:space="preserve"> и </w:t>
      </w:r>
      <w:hyperlink r:id="rId31" w:history="1">
        <w:r>
          <w:rPr>
            <w:rStyle w:val="a3"/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</w:t>
      </w:r>
      <w:r>
        <w:t xml:space="preserve">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</w:t>
      </w:r>
      <w:r>
        <w:t xml:space="preserve">Федерации от 27 декабря 2004 г. N 861, - со дня составления и размещения в соответствии с пунктом 110 указанных </w:t>
      </w:r>
      <w:hyperlink r:id="rId32" w:history="1">
        <w:r>
          <w:rPr>
            <w:rStyle w:val="a3"/>
            <w:color w:val="0000FF"/>
          </w:rPr>
          <w:t>Правил</w:t>
        </w:r>
      </w:hyperlink>
      <w:r>
        <w:t xml:space="preserve"> в личном кабинете потребителя акта об осуществлении технологического присоединения, подписанного со стороны сетевой организации";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в) </w:t>
      </w:r>
      <w:hyperlink r:id="rId33" w:history="1">
        <w:r>
          <w:rPr>
            <w:rStyle w:val="a3"/>
            <w:color w:val="0000FF"/>
          </w:rPr>
          <w:t>абзац тринадцатый пункта 34</w:t>
        </w:r>
      </w:hyperlink>
      <w:r>
        <w:t xml:space="preserve"> после слов "или простой электронной подписью (в отношении заявителей - физических лиц)," дополнить словами "а также в случае, если заявителями являются лица, указанные </w:t>
      </w:r>
      <w:r>
        <w:t xml:space="preserve">в </w:t>
      </w:r>
      <w:hyperlink r:id="rId34" w:history="1">
        <w:r>
          <w:rPr>
            <w:rStyle w:val="a3"/>
            <w:color w:val="0000FF"/>
          </w:rPr>
          <w:t>пунктах 12(1)</w:t>
        </w:r>
      </w:hyperlink>
      <w:r>
        <w:t xml:space="preserve"> и </w:t>
      </w:r>
      <w:hyperlink r:id="rId35" w:history="1">
        <w:r>
          <w:rPr>
            <w:rStyle w:val="a3"/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</w:t>
      </w:r>
      <w:r>
        <w:t>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861,";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г) в </w:t>
      </w:r>
      <w:hyperlink r:id="rId36" w:history="1">
        <w:r>
          <w:rPr>
            <w:rStyle w:val="a3"/>
            <w:color w:val="0000FF"/>
          </w:rPr>
          <w:t>абзаце первом пункта 39(1)</w:t>
        </w:r>
      </w:hyperlink>
      <w:r>
        <w:t xml:space="preserve"> слова "10 рабочих дней" заменить словами "7 рабочих дней";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д) </w:t>
      </w:r>
      <w:hyperlink r:id="rId37" w:history="1">
        <w:r>
          <w:rPr>
            <w:rStyle w:val="a3"/>
            <w:color w:val="0000FF"/>
          </w:rPr>
          <w:t>абзац первый пункта 144</w:t>
        </w:r>
      </w:hyperlink>
      <w:r>
        <w:t xml:space="preserve"> после слов "При этом по соглашению между смежными субъектами розничного рынка" дополнить словами "либо в отсутствие такого соглашения</w:t>
      </w:r>
      <w:r>
        <w:t xml:space="preserve"> в случае, предусмотренном пунктом 108 </w:t>
      </w:r>
      <w:hyperlink r:id="rId38" w:history="1">
        <w:r>
          <w:rPr>
            <w:rStyle w:val="a3"/>
            <w:color w:val="0000FF"/>
          </w:rPr>
          <w:t>Правил</w:t>
        </w:r>
      </w:hyperlink>
      <w:r>
        <w:t xml:space="preserve"> технологического присоединения энергопринимающи</w:t>
      </w:r>
      <w:r>
        <w:t>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</w:t>
      </w:r>
      <w:r>
        <w:t>ссийской Федерации от 27 декабря 2004 г. N 861,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</w:t>
      </w:r>
      <w:r>
        <w:t xml:space="preserve">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</w:t>
      </w:r>
      <w:r>
        <w:t>лектрической энергии (мощности), возможна только в границах участка заявителя или на объектах заявителя";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е) </w:t>
      </w:r>
      <w:hyperlink r:id="rId39" w:history="1">
        <w:r>
          <w:rPr>
            <w:rStyle w:val="a3"/>
            <w:color w:val="0000FF"/>
          </w:rPr>
          <w:t>абзац первый пункта 145</w:t>
        </w:r>
      </w:hyperlink>
      <w:r>
        <w:t xml:space="preserve"> после слов "по обеспечению оснащения энергопринимающих устройств потребителей" дополнить словами "(за исключением случаев, если </w:t>
      </w:r>
      <w:hyperlink r:id="rId40" w:history="1">
        <w:r>
          <w:rPr>
            <w:rStyle w:val="a3"/>
            <w:color w:val="0000FF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</w:t>
      </w:r>
      <w:r>
        <w:t>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861, предусмотрена обязанность сетевой организации обеспечить установку и допуск</w:t>
      </w:r>
      <w:r>
        <w:t xml:space="preserve"> в эксплуатацию прибора учета)".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right"/>
      </w:pPr>
      <w:r>
        <w:t>Приложение</w:t>
      </w:r>
    </w:p>
    <w:p w:rsidR="00000000" w:rsidRDefault="00252295">
      <w:pPr>
        <w:pStyle w:val="ConsPlusNormal"/>
        <w:jc w:val="right"/>
      </w:pPr>
      <w:r>
        <w:t>к постановлению Правительства</w:t>
      </w:r>
    </w:p>
    <w:p w:rsidR="00000000" w:rsidRDefault="00252295">
      <w:pPr>
        <w:pStyle w:val="ConsPlusNormal"/>
        <w:jc w:val="right"/>
      </w:pPr>
      <w:r>
        <w:t>Российской Федерации</w:t>
      </w:r>
    </w:p>
    <w:p w:rsidR="00000000" w:rsidRDefault="00252295">
      <w:pPr>
        <w:pStyle w:val="ConsPlusNormal"/>
        <w:jc w:val="right"/>
      </w:pPr>
      <w:r>
        <w:t>от 10 марта 2020 г. N 262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center"/>
      </w:pPr>
      <w:bookmarkStart w:id="2" w:name="Par114"/>
      <w:bookmarkEnd w:id="2"/>
      <w:r>
        <w:rPr>
          <w:b/>
        </w:rPr>
        <w:t>ПЕРЕЧЕНЬ</w:t>
      </w:r>
    </w:p>
    <w:p w:rsidR="00000000" w:rsidRDefault="00252295">
      <w:pPr>
        <w:pStyle w:val="ConsPlusNormal"/>
        <w:jc w:val="center"/>
      </w:pPr>
      <w:r>
        <w:rPr>
          <w:b/>
        </w:rPr>
        <w:t>УТРАТИВШИХ СИЛУ ОТДЕЛЬНЫХ ПОЛОЖЕНИЙ АКТОВ</w:t>
      </w:r>
    </w:p>
    <w:p w:rsidR="00000000" w:rsidRDefault="00252295">
      <w:pPr>
        <w:pStyle w:val="ConsPlusNormal"/>
        <w:jc w:val="center"/>
      </w:pPr>
      <w:r>
        <w:rPr>
          <w:b/>
        </w:rPr>
        <w:t>ПРАВИТЕЛЬСТВА РОССИЙСКОЙ ФЕДЕРАЦИИ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ind w:firstLine="540"/>
        <w:jc w:val="both"/>
      </w:pPr>
      <w:r>
        <w:t xml:space="preserve">1. </w:t>
      </w:r>
      <w:hyperlink r:id="rId41" w:history="1">
        <w:r>
          <w:rPr>
            <w:rStyle w:val="a3"/>
            <w:color w:val="0000FF"/>
          </w:rPr>
          <w:t>Абзац второй</w:t>
        </w:r>
      </w:hyperlink>
      <w:r>
        <w:t xml:space="preserve"> (в части, касающейся </w:t>
      </w:r>
      <w:hyperlink r:id="rId42" w:history="1">
        <w:r>
          <w:rPr>
            <w:rStyle w:val="a3"/>
            <w:color w:val="0000FF"/>
          </w:rPr>
          <w:t>абзаца первого пункта 15</w:t>
        </w:r>
      </w:hyperlink>
      <w:r>
        <w:t xml:space="preserve">) и </w:t>
      </w:r>
      <w:hyperlink r:id="rId43" w:history="1">
        <w:r>
          <w:rPr>
            <w:rStyle w:val="a3"/>
            <w:color w:val="0000FF"/>
          </w:rPr>
          <w:t>абзац т</w:t>
        </w:r>
        <w:r>
          <w:rPr>
            <w:rStyle w:val="a3"/>
            <w:color w:val="0000FF"/>
          </w:rPr>
          <w:t>ретий пункта 5</w:t>
        </w:r>
      </w:hyperlink>
      <w:r>
        <w:t xml:space="preserve">, </w:t>
      </w:r>
      <w:hyperlink r:id="rId44" w:history="1">
        <w:r>
          <w:rPr>
            <w:rStyle w:val="a3"/>
            <w:color w:val="0000FF"/>
          </w:rPr>
          <w:t>абзац второй пункта 9</w:t>
        </w:r>
      </w:hyperlink>
      <w:r>
        <w:t xml:space="preserve"> изменений, которые вносятся в Правила технологического</w:t>
      </w:r>
      <w:r>
        <w:t xml:space="preserve">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r>
        <w:t>постановлением Правительства Российской Федерации от 24 сентября 2010 г. N 759 "О совершенствовании порядка технологического присоединения потребителей к электрическим сетям" (Собрание законодательства Российской Федерации, 2010, N 40, ст. 5086).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2. </w:t>
      </w:r>
      <w:hyperlink r:id="rId45" w:history="1">
        <w:r>
          <w:rPr>
            <w:rStyle w:val="a3"/>
            <w:color w:val="0000FF"/>
          </w:rPr>
          <w:t>Абзацы второй</w:t>
        </w:r>
      </w:hyperlink>
      <w:r>
        <w:t xml:space="preserve"> - </w:t>
      </w:r>
      <w:hyperlink r:id="rId46" w:history="1">
        <w:r>
          <w:rPr>
            <w:rStyle w:val="a3"/>
            <w:color w:val="0000FF"/>
          </w:rPr>
          <w:t>четвертый пункта 1</w:t>
        </w:r>
      </w:hyperlink>
      <w:r>
        <w:t xml:space="preserve"> изменений, которые вносятся в Правила технологического присоединения энергопринимающих устройств потребителей электрической энергии, объектов по производству</w:t>
      </w:r>
      <w:r>
        <w:t xml:space="preserve">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1 марта 2011 г. N 129 "О внесении изменений в Прав</w:t>
      </w:r>
      <w:r>
        <w:t xml:space="preserve">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</w:r>
      <w:r>
        <w:t>сетям" (Собрание законодательства Российской Федерации, 2011, N 10, ст. 1406).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3. </w:t>
      </w:r>
      <w:hyperlink r:id="rId47" w:history="1">
        <w:r>
          <w:rPr>
            <w:rStyle w:val="a3"/>
            <w:color w:val="0000FF"/>
          </w:rPr>
          <w:t>Абзац тридца</w:t>
        </w:r>
        <w:r>
          <w:rPr>
            <w:rStyle w:val="a3"/>
            <w:color w:val="0000FF"/>
          </w:rPr>
          <w:t>ть девятый</w:t>
        </w:r>
      </w:hyperlink>
      <w:r>
        <w:t xml:space="preserve">, </w:t>
      </w:r>
      <w:hyperlink r:id="rId48" w:history="1">
        <w:r>
          <w:rPr>
            <w:rStyle w:val="a3"/>
            <w:color w:val="0000FF"/>
          </w:rPr>
          <w:t>абзац сорок девятый</w:t>
        </w:r>
      </w:hyperlink>
      <w:r>
        <w:t xml:space="preserve"> (в части, касающейся </w:t>
      </w:r>
      <w:hyperlink r:id="rId49" w:history="1">
        <w:r>
          <w:rPr>
            <w:rStyle w:val="a3"/>
            <w:color w:val="0000FF"/>
          </w:rPr>
          <w:t>абзаца второго пункта 17</w:t>
        </w:r>
      </w:hyperlink>
      <w:r>
        <w:t>) подпункта "б" пункта 2 изменений, которые вносятся в акты Правительства Российской Федерации по вопросам функцио</w:t>
      </w:r>
      <w:r>
        <w:t xml:space="preserve">нирования розничных рынков электрической энергии, утвержденных постановлением Правительства Российской Федерации от 4 мая </w:t>
      </w:r>
      <w:r>
        <w:lastRenderedPageBreak/>
        <w:t>2012 г. N 442 "О функционировании розничных рынков электрической энергии, полном и (или) частичном ограничении режима потребления элек</w:t>
      </w:r>
      <w:r>
        <w:t>трической энергии" (Собрание законодательства Российской Федерации, 2012, N 23, ст. 3008).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4. </w:t>
      </w:r>
      <w:hyperlink r:id="rId50" w:history="1">
        <w:r>
          <w:rPr>
            <w:rStyle w:val="a3"/>
            <w:color w:val="0000FF"/>
          </w:rPr>
          <w:t>Абзац второй подпункта "в"</w:t>
        </w:r>
      </w:hyperlink>
      <w:r>
        <w:t xml:space="preserve"> и </w:t>
      </w:r>
      <w:hyperlink r:id="rId51" w:history="1">
        <w:r>
          <w:rPr>
            <w:rStyle w:val="a3"/>
            <w:color w:val="0000FF"/>
          </w:rPr>
          <w:t>подпункт "д" пункта 1</w:t>
        </w:r>
      </w:hyperlink>
      <w:r>
        <w:t xml:space="preserve"> изменений, которые вносятся в акты Правит</w:t>
      </w:r>
      <w:r>
        <w:t>ельства Российской Федерации в целях повышения доступности энергетической инфраструктуры, утвержденных постановлением Правительства Российской Федерации от 5 октября 2012 г. N 1015 "О внесении изменений в некоторые акты Правительства Российской Федерации в</w:t>
      </w:r>
      <w:r>
        <w:t xml:space="preserve"> целях повышения доступности энергетической инфраструктуры" (Собрание законодательства Российской Федерации, 2012, N 41, ст. 5636).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5. </w:t>
      </w:r>
      <w:hyperlink r:id="rId52" w:history="1">
        <w:r>
          <w:rPr>
            <w:rStyle w:val="a3"/>
            <w:color w:val="0000FF"/>
          </w:rPr>
          <w:t>Абзацы второй</w:t>
        </w:r>
      </w:hyperlink>
      <w:r>
        <w:t xml:space="preserve"> и </w:t>
      </w:r>
      <w:hyperlink r:id="rId53" w:history="1">
        <w:r>
          <w:rPr>
            <w:rStyle w:val="a3"/>
            <w:color w:val="0000FF"/>
          </w:rPr>
          <w:t>третий подпункта "в" пункта 1</w:t>
        </w:r>
      </w:hyperlink>
      <w:r>
        <w:t xml:space="preserve"> измен</w:t>
      </w:r>
      <w:r>
        <w:t xml:space="preserve">ений, которые вносятся в акты Правительства Российской Федерации по вопросам технологического присоединения к электрическим сетям, утвержденных постановлением Правительства Российской Федерации от 12 августа 2013 г. N 691 "О внесении изменений в некоторые </w:t>
      </w:r>
      <w:r>
        <w:t>акты Правительства Российской Федерации по вопросам технологического присоединения к электрическим сетям" (Собрание законодательства Российской Федерации, 2013, N 33, ст. 4392).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6. </w:t>
      </w:r>
      <w:hyperlink r:id="rId54" w:history="1">
        <w:r>
          <w:rPr>
            <w:rStyle w:val="a3"/>
            <w:color w:val="0000FF"/>
          </w:rPr>
          <w:t>Абзац шестнадцатый подпункта "б" пункта 1</w:t>
        </w:r>
      </w:hyperlink>
      <w:r>
        <w:t xml:space="preserve"> изменений, которые вносятся в акты Правительства Российской Федерации по вопросу осуществления временного технологического при</w:t>
      </w:r>
      <w:r>
        <w:t>соединения к электрическим сетям, утвержденных постановлением Правительства Российской Федерации от 26 августа 2013 г. N 737 "О внесении изменений в некоторые акты Правительства Российской Федерации по вопросу осуществления временного технологического прис</w:t>
      </w:r>
      <w:r>
        <w:t>оединения к электрическим сетям" (Собрание законодательства Российской Федерации, 2013, N 35, ст. 4523).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7. </w:t>
      </w:r>
      <w:hyperlink r:id="rId55" w:history="1">
        <w:r>
          <w:rPr>
            <w:rStyle w:val="a3"/>
            <w:color w:val="0000FF"/>
          </w:rPr>
          <w:t>Подпункт "б" пункта 1</w:t>
        </w:r>
      </w:hyperlink>
      <w:r>
        <w:t xml:space="preserve"> изменений, которые вносятся в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лиц, м</w:t>
      </w:r>
      <w:r>
        <w:t>ощность энергопринимающих устройств которых составляет до 150 кВт, через информационно-телекоммуникационную сеть "Интернет" с возможностью отслеживания исполнения заявки в режиме реального времени, утвержденных постановлением Правительства Российской Федер</w:t>
      </w:r>
      <w:r>
        <w:t>ации от 9 декабря 2013 г. N 1131 "О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лиц, м</w:t>
      </w:r>
      <w:r>
        <w:t>ощность энергопринимающих устройств которых составляет до 150 кВт, через информационно-телекоммуникационную сеть "Интернет" с возможностью отслеживания исполнения заявки в режиме реального времени" (Собрание законодательства Российской Федерации, 2013, N 5</w:t>
      </w:r>
      <w:r>
        <w:t>0, ст. 6598).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8. </w:t>
      </w:r>
      <w:hyperlink r:id="rId56" w:history="1">
        <w:r>
          <w:rPr>
            <w:rStyle w:val="a3"/>
            <w:color w:val="0000FF"/>
          </w:rPr>
          <w:t>Абзацы второй</w:t>
        </w:r>
      </w:hyperlink>
      <w:r>
        <w:t xml:space="preserve"> и </w:t>
      </w:r>
      <w:hyperlink r:id="rId57" w:history="1">
        <w:r>
          <w:rPr>
            <w:rStyle w:val="a3"/>
            <w:color w:val="0000FF"/>
          </w:rPr>
          <w:t>третий подпункта "е" пункта 2</w:t>
        </w:r>
      </w:hyperlink>
      <w:r>
        <w:t xml:space="preserve"> изменений, которые вносятся в постановление Правительства Российской Федерации от 27 декабря 2004 г. N 861, утвержденных по</w:t>
      </w:r>
      <w:r>
        <w:t>становлением Правительства Российской Федерации от 20 февраля 2014 г. N 130 "О внесении изменений в постановление Правительства Российской Федерации от 27 декабря 2004 г. N 861" (Собрание законодательства Российской Федерации, 2014, N 9, ст. 913).</w:t>
      </w:r>
    </w:p>
    <w:p w:rsidR="00000000" w:rsidRDefault="00252295">
      <w:pPr>
        <w:pStyle w:val="ConsPlusNormal"/>
        <w:spacing w:before="160"/>
        <w:ind w:firstLine="540"/>
        <w:jc w:val="both"/>
      </w:pPr>
      <w:r>
        <w:t xml:space="preserve">9. </w:t>
      </w:r>
      <w:hyperlink r:id="rId58" w:history="1">
        <w:r>
          <w:rPr>
            <w:rStyle w:val="a3"/>
            <w:color w:val="0000FF"/>
          </w:rPr>
          <w:t>Абзацы второй</w:t>
        </w:r>
      </w:hyperlink>
      <w:r>
        <w:t xml:space="preserve"> - </w:t>
      </w:r>
      <w:hyperlink r:id="rId59" w:history="1">
        <w:r>
          <w:rPr>
            <w:rStyle w:val="a3"/>
            <w:color w:val="0000FF"/>
          </w:rPr>
          <w:t>четвертый подпункта "д" пункта 2</w:t>
        </w:r>
      </w:hyperlink>
      <w:r>
        <w:t xml:space="preserve"> изменений, которые вносятся в постановление Правительства Российской Федерации от 27 декабря 2004 г. N 861, утвержденных постановлением Правит</w:t>
      </w:r>
      <w:r>
        <w:t>ельства Российской Федерации от 11 июня 2015 г. N 588 "О внесении изменений в постановление Правительства Российской Федерации от 27 декабря 2004 г. N 861" (Собрание законодательства Российской Федерации, 2015, N 25, ст. 3669).</w:t>
      </w:r>
    </w:p>
    <w:p w:rsidR="00000000" w:rsidRDefault="00252295">
      <w:pPr>
        <w:pStyle w:val="ConsPlusNormal"/>
        <w:jc w:val="both"/>
      </w:pPr>
    </w:p>
    <w:p w:rsidR="00000000" w:rsidRDefault="00252295">
      <w:pPr>
        <w:pStyle w:val="ConsPlusNormal"/>
        <w:jc w:val="both"/>
      </w:pPr>
    </w:p>
    <w:p w:rsidR="00252295" w:rsidRDefault="00252295">
      <w:pPr>
        <w:pStyle w:val="ConsPlusNormal"/>
        <w:pBdr>
          <w:top w:val="single" w:sz="6" w:space="0" w:color="000001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</w:pPr>
    </w:p>
    <w:sectPr w:rsidR="00252295">
      <w:pgSz w:w="11906" w:h="16838"/>
      <w:pgMar w:top="1134" w:right="850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65"/>
    <w:rsid w:val="00252295"/>
    <w:rsid w:val="00C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kern w:val="1"/>
      <w:sz w:val="16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kern w:val="1"/>
      <w:sz w:val="16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kern w:val="1"/>
      <w:sz w:val="16"/>
      <w:szCs w:val="24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kern w:val="1"/>
      <w:sz w:val="16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kern w:val="1"/>
      <w:sz w:val="26"/>
      <w:szCs w:val="24"/>
      <w:lang w:eastAsia="zh-CN" w:bidi="hi-IN"/>
    </w:rPr>
  </w:style>
  <w:style w:type="paragraph" w:customStyle="1" w:styleId="ConsPlusTextList">
    <w:name w:val="ConsPlusTextList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kern w:val="1"/>
      <w:sz w:val="16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kern w:val="1"/>
      <w:sz w:val="16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kern w:val="1"/>
      <w:sz w:val="16"/>
      <w:szCs w:val="24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kern w:val="1"/>
      <w:sz w:val="16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kern w:val="1"/>
      <w:sz w:val="26"/>
      <w:szCs w:val="24"/>
      <w:lang w:eastAsia="zh-CN" w:bidi="hi-IN"/>
    </w:rPr>
  </w:style>
  <w:style w:type="paragraph" w:customStyle="1" w:styleId="ConsPlusTextList">
    <w:name w:val="ConsPlusTextList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822CE58C2D9DCA2A0858BCD9E342ECE2B0E6764E6332AD1F188BCA0F21843FFE363DCB4284DA3F4B85347459853FA53E884D8F4842gBoDI" TargetMode="External"/><Relationship Id="rId18" Type="http://schemas.openxmlformats.org/officeDocument/2006/relationships/hyperlink" Target="consultantplus://offline/ref=C7822CE58C2D9DCA2A0858BCD9E342ECE2B0E6764E6332AD1F188BCA0F21843FFE363DC84081DA3F4B85347459853FA53E884D8F4842gBoDI" TargetMode="External"/><Relationship Id="rId26" Type="http://schemas.openxmlformats.org/officeDocument/2006/relationships/hyperlink" Target="consultantplus://offline/ref=C7822CE58C2D9DCA2A0858BCD9E342ECE2B0E6764E6332AD1F188BCA0F21843FFE363DCB4281DD341BDF247010D13ABA3695538E5642BD64g5o9I" TargetMode="External"/><Relationship Id="rId39" Type="http://schemas.openxmlformats.org/officeDocument/2006/relationships/hyperlink" Target="consultantplus://offline/ref=C7822CE58C2D9DCA2A0858BCD9E342ECE2B0E3734F6F32AD1F188BCA0F21843FFE363DCB4280D9331DDF247010D13ABA3695538E5642BD64g5o9I" TargetMode="External"/><Relationship Id="rId21" Type="http://schemas.openxmlformats.org/officeDocument/2006/relationships/hyperlink" Target="consultantplus://offline/ref=C7822CE58C2D9DCA2A0858BCD9E342ECE2B0E671486432AD1F188BCA0F21843FFE363DCB4280DE321EDF247010D13ABA3695538E5642BD64g5o9I" TargetMode="External"/><Relationship Id="rId34" Type="http://schemas.openxmlformats.org/officeDocument/2006/relationships/hyperlink" Target="consultantplus://offline/ref=C7822CE58C2D9DCA2A0858BCD9E342ECE2B0E6764E6332AD1F188BCA0F21843FFE363DCB4281DD341BDF247010D13ABA3695538E5642BD64g5o9I" TargetMode="External"/><Relationship Id="rId42" Type="http://schemas.openxmlformats.org/officeDocument/2006/relationships/hyperlink" Target="consultantplus://offline/ref=C7822CE58C2D9DCA2A0858BCD9E342ECE2B0E6764E6332AD1F188BCA0F21843FFE363DCD4383D5604E90252C558C29BB3D95518D4Ag4o0I" TargetMode="External"/><Relationship Id="rId47" Type="http://schemas.openxmlformats.org/officeDocument/2006/relationships/hyperlink" Target="consultantplus://offline/ref=C7822CE58C2D9DCA2A0858BCD9E342ECE2B0E3734F6F32AD1F188BCA0F21843FFE363DCB4281D9331CDF247010D13ABA3695538E5642BD64g5o9I" TargetMode="External"/><Relationship Id="rId50" Type="http://schemas.openxmlformats.org/officeDocument/2006/relationships/hyperlink" Target="consultantplus://offline/ref=C7822CE58C2D9DCA2A0858BCD9E342ECE0B7E2754A6F32AD1F188BCA0F21843FFE363DCB4280DE351BDF247010D13ABA3695538E5642BD64g5o9I" TargetMode="External"/><Relationship Id="rId55" Type="http://schemas.openxmlformats.org/officeDocument/2006/relationships/hyperlink" Target="consultantplus://offline/ref=C7822CE58C2D9DCA2A0858BCD9E342ECE0B1E1734F6E32AD1F188BCA0F21843FFE363DCB4280DE3518DF247010D13ABA3695538E5642BD64g5o9I" TargetMode="External"/><Relationship Id="rId7" Type="http://schemas.openxmlformats.org/officeDocument/2006/relationships/hyperlink" Target="consultantplus://offline/ref=C7822CE58C2D9DCA2A0858BCD9E342ECE2B0E6764E6332AD1F188BCA0F21843FFE363DCB4A89DF3F4B85347459853FA53E884D8F4842gBo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822CE58C2D9DCA2A0858BCD9E342ECE2B0E6764E6332AD1F188BCA0F21843FFE363DCE4682D5604E90252C558C29BB3D95518D4Ag4o0I" TargetMode="External"/><Relationship Id="rId20" Type="http://schemas.openxmlformats.org/officeDocument/2006/relationships/hyperlink" Target="consultantplus://offline/ref=C7822CE58C2D9DCA2A0858BCD9E342ECE2B0E6764E6332AD1F188BCA0F21843FFE363DCB4280D93319DF247010D13ABA3695538E5642BD64g5o9I" TargetMode="External"/><Relationship Id="rId29" Type="http://schemas.openxmlformats.org/officeDocument/2006/relationships/hyperlink" Target="consultantplus://offline/ref=C7822CE58C2D9DCA2A0858BCD9E342ECE2B0E3734F6F32AD1F188BCA0F21843FFE363DCB4282D93016DF247010D13ABA3695538E5642BD64g5o9I" TargetMode="External"/><Relationship Id="rId41" Type="http://schemas.openxmlformats.org/officeDocument/2006/relationships/hyperlink" Target="consultantplus://offline/ref=C7822CE58C2D9DCA2A0858BCD9E342ECE0B4E175496E32AD1F188BCA0F21843FFE363DCB4280DE361EDF247010D13ABA3695538E5642BD64g5o9I" TargetMode="External"/><Relationship Id="rId54" Type="http://schemas.openxmlformats.org/officeDocument/2006/relationships/hyperlink" Target="consultantplus://offline/ref=C7822CE58C2D9DCA2A0858BCD9E342ECE0B1E576446F32AD1F188BCA0F21843FFE363DCB4280DE3616DF247010D13ABA3695538E5642BD64g5o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22CE58C2D9DCA2A0858BCD9E342ECE2B0E6764E6332AD1F188BCA0F21843FFE363DCB4280D93319DF247010D13ABA3695538E5642BD64g5o9I" TargetMode="External"/><Relationship Id="rId11" Type="http://schemas.openxmlformats.org/officeDocument/2006/relationships/hyperlink" Target="consultantplus://offline/ref=C7822CE58C2D9DCA2A0858BCD9E342ECE2B0E6764E6332AD1F188BCA0F21843FFE363DCD4383D5604E90252C558C29BB3D95518D4Ag4o0I" TargetMode="External"/><Relationship Id="rId24" Type="http://schemas.openxmlformats.org/officeDocument/2006/relationships/hyperlink" Target="consultantplus://offline/ref=C7822CE58C2D9DCA2A0858BCD9E342ECE2B0E3734F6F32AD1F188BCA0F21843FFE363DCB4280DE321EDF247010D13ABA3695538E5642BD64g5o9I" TargetMode="External"/><Relationship Id="rId32" Type="http://schemas.openxmlformats.org/officeDocument/2006/relationships/hyperlink" Target="consultantplus://offline/ref=C7822CE58C2D9DCA2A0858BCD9E342ECE2B0E6764E6332AD1F188BCA0F21843FFE363DCB4280D93319DF247010D13ABA3695538E5642BD64g5o9I" TargetMode="External"/><Relationship Id="rId37" Type="http://schemas.openxmlformats.org/officeDocument/2006/relationships/hyperlink" Target="consultantplus://offline/ref=C7822CE58C2D9DCA2A0858BCD9E342ECE2B0E3734F6F32AD1F188BCA0F21843FFE363DCB4785DB3F4B85347459853FA53E884D8F4842gBoDI" TargetMode="External"/><Relationship Id="rId40" Type="http://schemas.openxmlformats.org/officeDocument/2006/relationships/hyperlink" Target="consultantplus://offline/ref=C7822CE58C2D9DCA2A0858BCD9E342ECE2B0E6764E6332AD1F188BCA0F21843FFE363DCB4280D93319DF247010D13ABA3695538E5642BD64g5o9I" TargetMode="External"/><Relationship Id="rId45" Type="http://schemas.openxmlformats.org/officeDocument/2006/relationships/hyperlink" Target="consultantplus://offline/ref=C7822CE58C2D9DCA2A0858BCD9E342ECE0B5E574496F32AD1F188BCA0F21843FFE363DCB4280DE351FDF247010D13ABA3695538E5642BD64g5o9I" TargetMode="External"/><Relationship Id="rId53" Type="http://schemas.openxmlformats.org/officeDocument/2006/relationships/hyperlink" Target="consultantplus://offline/ref=C7822CE58C2D9DCA2A0858BCD9E342ECE0B1E4704F6232AD1F188BCA0F21843FFE363DCB4280DE361ADF247010D13ABA3695538E5642BD64g5o9I" TargetMode="External"/><Relationship Id="rId58" Type="http://schemas.openxmlformats.org/officeDocument/2006/relationships/hyperlink" Target="consultantplus://offline/ref=C7822CE58C2D9DCA2A0858BCD9E342ECE3B5E2704E6732AD1F188BCA0F21843FFE363DCB4280DE3516DF247010D13ABA3695538E5642BD64g5o9I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consultantplus://offline/ref=C7822CE58C2D9DCA2A0858BCD9E342ECE2B0E6764E6332AD1F188BCA0F21843FFE363DCB4281DD3516DF247010D13ABA3695538E5642BD64g5o9I" TargetMode="External"/><Relationship Id="rId23" Type="http://schemas.openxmlformats.org/officeDocument/2006/relationships/hyperlink" Target="consultantplus://offline/ref=C7822CE58C2D9DCA2A0858BCD9E342ECE2B0E671486432AD1F188BCA0F21843FFE363DCB4280D93016DF247010D13ABA3695538E5642BD64g5o9I" TargetMode="External"/><Relationship Id="rId28" Type="http://schemas.openxmlformats.org/officeDocument/2006/relationships/hyperlink" Target="consultantplus://offline/ref=C7822CE58C2D9DCA2A0858BCD9E342ECE2B0E6764E6332AD1F188BCA0F21843FFE363DCB4280D93319DF247010D13ABA3695538E5642BD64g5o9I" TargetMode="External"/><Relationship Id="rId36" Type="http://schemas.openxmlformats.org/officeDocument/2006/relationships/hyperlink" Target="consultantplus://offline/ref=C7822CE58C2D9DCA2A0858BCD9E342ECE2B0E3734F6F32AD1F188BCA0F21843FFE363DCB4282D9311ADF247010D13ABA3695538E5642BD64g5o9I" TargetMode="External"/><Relationship Id="rId49" Type="http://schemas.openxmlformats.org/officeDocument/2006/relationships/hyperlink" Target="consultantplus://offline/ref=C7822CE58C2D9DCA2A0858BCD9E342ECE2B0E6764E6332AD1F188BCA0F21843FFE363DCE4682D5604E90252C558C29BB3D95518D4Ag4o0I" TargetMode="External"/><Relationship Id="rId57" Type="http://schemas.openxmlformats.org/officeDocument/2006/relationships/hyperlink" Target="consultantplus://offline/ref=C7822CE58C2D9DCA2A0858BCD9E342ECE3B5E271496132AD1F188BCA0F21843FFE363DCB4280DE361CDF247010D13ABA3695538E5642BD64g5o9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C7822CE58C2D9DCA2A0858BCD9E342ECE2B0E6764E6332AD1F188BCA0F21843FFE363DCD4383D5604E90252C558C29BB3D95518D4Ag4o0I" TargetMode="External"/><Relationship Id="rId19" Type="http://schemas.openxmlformats.org/officeDocument/2006/relationships/hyperlink" Target="consultantplus://offline/ref=C7822CE58C2D9DCA2A0858BCD9E342ECE2B0E6764E6332AD1F188BCA0F21843FFE363DCB4A89DA3F4B85347459853FA53E884D8F4842gBoDI" TargetMode="External"/><Relationship Id="rId31" Type="http://schemas.openxmlformats.org/officeDocument/2006/relationships/hyperlink" Target="consultantplus://offline/ref=C7822CE58C2D9DCA2A0858BCD9E342ECE2B0E6764E6332AD1F188BCA0F21843FFE363DCB4281DE3C1FDF247010D13ABA3695538E5642BD64g5o9I" TargetMode="External"/><Relationship Id="rId44" Type="http://schemas.openxmlformats.org/officeDocument/2006/relationships/hyperlink" Target="consultantplus://offline/ref=C7822CE58C2D9DCA2A0858BCD9E342ECE0B4E175496E32AD1F188BCA0F21843FFE363DCB4280DE301EDF247010D13ABA3695538E5642BD64g5o9I" TargetMode="External"/><Relationship Id="rId52" Type="http://schemas.openxmlformats.org/officeDocument/2006/relationships/hyperlink" Target="consultantplus://offline/ref=C7822CE58C2D9DCA2A0858BCD9E342ECE0B1E4704F6232AD1F188BCA0F21843FFE363DCB4280DE361BDF247010D13ABA3695538E5642BD64g5o9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22CE58C2D9DCA2A0858BCD9E342ECE2B0E6764E6332AD1F188BCA0F21843FFE363DCB4280D93319DF247010D13ABA3695538E5642BD64g5o9I" TargetMode="External"/><Relationship Id="rId14" Type="http://schemas.openxmlformats.org/officeDocument/2006/relationships/hyperlink" Target="consultantplus://offline/ref=C7822CE58C2D9DCA2A0858BCD9E342ECE2B0E6764E6332AD1F188BCA0F21843FFE363DCB4284D83F4B85347459853FA53E884D8F4842gBoDI" TargetMode="External"/><Relationship Id="rId22" Type="http://schemas.openxmlformats.org/officeDocument/2006/relationships/hyperlink" Target="consultantplus://offline/ref=C7822CE58C2D9DCA2A0858BCD9E342ECE2B0E671486432AD1F188BCA0F21843FFE363DCB4280D93016DF247010D13ABA3695538E5642BD64g5o9I" TargetMode="External"/><Relationship Id="rId27" Type="http://schemas.openxmlformats.org/officeDocument/2006/relationships/hyperlink" Target="consultantplus://offline/ref=C7822CE58C2D9DCA2A0858BCD9E342ECE2B0E6764E6332AD1F188BCA0F21843FFE363DCB4281DE3C1FDF247010D13ABA3695538E5642BD64g5o9I" TargetMode="External"/><Relationship Id="rId30" Type="http://schemas.openxmlformats.org/officeDocument/2006/relationships/hyperlink" Target="consultantplus://offline/ref=C7822CE58C2D9DCA2A0858BCD9E342ECE2B0E6764E6332AD1F188BCA0F21843FFE363DCB4281DD341BDF247010D13ABA3695538E5642BD64g5o9I" TargetMode="External"/><Relationship Id="rId35" Type="http://schemas.openxmlformats.org/officeDocument/2006/relationships/hyperlink" Target="consultantplus://offline/ref=C7822CE58C2D9DCA2A0858BCD9E342ECE2B0E6764E6332AD1F188BCA0F21843FFE363DCB4281DE3C1FDF247010D13ABA3695538E5642BD64g5o9I" TargetMode="External"/><Relationship Id="rId43" Type="http://schemas.openxmlformats.org/officeDocument/2006/relationships/hyperlink" Target="consultantplus://offline/ref=C7822CE58C2D9DCA2A0858BCD9E342ECE0B4E175496E32AD1F188BCA0F21843FFE363DCB4280DE361DDF247010D13ABA3695538E5642BD64g5o9I" TargetMode="External"/><Relationship Id="rId48" Type="http://schemas.openxmlformats.org/officeDocument/2006/relationships/hyperlink" Target="consultantplus://offline/ref=C7822CE58C2D9DCA2A0858BCD9E342ECE2B0E3734F6F32AD1F188BCA0F21843FFE363DCB4281D93C1CDF247010D13ABA3695538E5642BD64g5o9I" TargetMode="External"/><Relationship Id="rId56" Type="http://schemas.openxmlformats.org/officeDocument/2006/relationships/hyperlink" Target="consultantplus://offline/ref=C7822CE58C2D9DCA2A0858BCD9E342ECE3B5E271496132AD1F188BCA0F21843FFE363DCB4280DE361DDF247010D13ABA3695538E5642BD64g5o9I" TargetMode="External"/><Relationship Id="rId8" Type="http://schemas.openxmlformats.org/officeDocument/2006/relationships/hyperlink" Target="consultantplus://offline/ref=C7822CE58C2D9DCA2A0858BCD9E342ECE2B0E6764E6332AD1F188BCA0F21843FFE363DCB4A89DF3F4B85347459853FA53E884D8F4842gBoDI" TargetMode="External"/><Relationship Id="rId51" Type="http://schemas.openxmlformats.org/officeDocument/2006/relationships/hyperlink" Target="consultantplus://offline/ref=C7822CE58C2D9DCA2A0858BCD9E342ECE0B7E2754A6F32AD1F188BCA0F21843FFE363DCB4280DE3518DF247010D13ABA3695538E5642BD64g5o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822CE58C2D9DCA2A0858BCD9E342ECE2B0E6764E6332AD1F188BCA0F21843FFE363DC84287DA3F4B85347459853FA53E884D8F4842gBoDI" TargetMode="External"/><Relationship Id="rId17" Type="http://schemas.openxmlformats.org/officeDocument/2006/relationships/hyperlink" Target="consultantplus://offline/ref=C7822CE58C2D9DCA2A0858BCD9E342ECE2B0E6764E6332AD1F188BCA0F21843FFE363DCB4280D9341ADF247010D13ABA3695538E5642BD64g5o9I" TargetMode="External"/><Relationship Id="rId25" Type="http://schemas.openxmlformats.org/officeDocument/2006/relationships/hyperlink" Target="consultantplus://offline/ref=C7822CE58C2D9DCA2A0858BCD9E342ECE2B0E3734F6F32AD1F188BCA0F21843FFE363DCB4282D93017DF247010D13ABA3695538E5642BD64g5o9I" TargetMode="External"/><Relationship Id="rId33" Type="http://schemas.openxmlformats.org/officeDocument/2006/relationships/hyperlink" Target="consultantplus://offline/ref=C7822CE58C2D9DCA2A0858BCD9E342ECE2B0E3734F6F32AD1F188BCA0F21843FFE363DC24785D5604E90252C558C29BB3D95518D4Ag4o0I" TargetMode="External"/><Relationship Id="rId38" Type="http://schemas.openxmlformats.org/officeDocument/2006/relationships/hyperlink" Target="consultantplus://offline/ref=C7822CE58C2D9DCA2A0858BCD9E342ECE2B0E6764E6332AD1F188BCA0F21843FFE363DCB4280D93319DF247010D13ABA3695538E5642BD64g5o9I" TargetMode="External"/><Relationship Id="rId46" Type="http://schemas.openxmlformats.org/officeDocument/2006/relationships/hyperlink" Target="consultantplus://offline/ref=C7822CE58C2D9DCA2A0858BCD9E342ECE0B5E574496F32AD1F188BCA0F21843FFE363DCB4280DE351DDF247010D13ABA3695538E5642BD64g5o9I" TargetMode="External"/><Relationship Id="rId59" Type="http://schemas.openxmlformats.org/officeDocument/2006/relationships/hyperlink" Target="consultantplus://offline/ref=C7822CE58C2D9DCA2A0858BCD9E342ECE3B5E2704E6732AD1F188BCA0F21843FFE363DCB4280DE361EDF247010D13ABA3695538E5642BD64g5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10.03.2020 N 262"О внесении изменений в некоторые акты Правительства Российской Федерации по вопросам заключения договоров энергоснабжения (купли-продажи (поставки) электрической энергии (мощности) до завершения процедуры</vt:lpstr>
    </vt:vector>
  </TitlesOfParts>
  <Company/>
  <LinksUpToDate>false</LinksUpToDate>
  <CharactersWithSpaces>41109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10.03.2020 N 262"О внесении изменений в некоторые акты Правительства Российской Федерации по вопросам заключения договоров энергоснабжения (купли-продажи (поставки) электрической энергии (мощности)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Федерации"</dc:title>
  <dc:creator>LK</dc:creator>
  <cp:lastModifiedBy>LK</cp:lastModifiedBy>
  <cp:revision>2</cp:revision>
  <cp:lastPrinted>1601-01-01T00:00:00Z</cp:lastPrinted>
  <dcterms:created xsi:type="dcterms:W3CDTF">2020-03-18T12:50:00Z</dcterms:created>
  <dcterms:modified xsi:type="dcterms:W3CDTF">2020-03-18T12:50:00Z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