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4B" w:rsidRPr="00C61D38" w:rsidRDefault="00FA2E4B" w:rsidP="00C61D38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61D38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61D38" w:rsidRDefault="00C61D38" w:rsidP="00FA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2E4B" w:rsidRPr="00D57564" w:rsidRDefault="004445ED" w:rsidP="00FA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рансформаторны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подстанц</w:t>
      </w:r>
      <w:proofErr w:type="gramStart"/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АО</w:t>
      </w:r>
      <w:proofErr w:type="gramEnd"/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«Орелоблэнерго» по годам ввода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A2E4B" w:rsidRPr="00FA2E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01.01.2020 г.</w:t>
      </w:r>
    </w:p>
    <w:p w:rsidR="00FA2E4B" w:rsidRPr="00FA2E4B" w:rsidRDefault="00FA2E4B" w:rsidP="00FA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AE55A8" wp14:editId="7818FBCC">
            <wp:simplePos x="0" y="0"/>
            <wp:positionH relativeFrom="column">
              <wp:posOffset>1581327</wp:posOffset>
            </wp:positionH>
            <wp:positionV relativeFrom="paragraph">
              <wp:align>top</wp:align>
            </wp:positionV>
            <wp:extent cx="8187055" cy="4274185"/>
            <wp:effectExtent l="0" t="0" r="444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</w:p>
    <w:p w:rsidR="00FA2E4B" w:rsidRDefault="00FA2E4B" w:rsidP="00FA2E4B">
      <w:pPr>
        <w:rPr>
          <w:rFonts w:ascii="Times New Roman" w:hAnsi="Times New Roman" w:cs="Times New Roman"/>
          <w:sz w:val="24"/>
          <w:szCs w:val="24"/>
        </w:rPr>
      </w:pPr>
    </w:p>
    <w:p w:rsidR="00DD1632" w:rsidRDefault="00FA2E4B" w:rsidP="00FA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445ED" w:rsidRDefault="004445ED" w:rsidP="00FA2E4B">
      <w:pPr>
        <w:rPr>
          <w:rFonts w:ascii="Times New Roman" w:hAnsi="Times New Roman" w:cs="Times New Roman"/>
          <w:sz w:val="24"/>
          <w:szCs w:val="24"/>
        </w:rPr>
      </w:pPr>
    </w:p>
    <w:p w:rsidR="00B007F6" w:rsidRDefault="00B007F6" w:rsidP="00C61D38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42C3F" w:rsidRPr="00C61D38" w:rsidRDefault="00742C3F" w:rsidP="00C61D38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61D3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15420"/>
      </w:tblGrid>
      <w:tr w:rsidR="00742C3F" w:rsidRPr="00742C3F" w:rsidTr="00742C3F">
        <w:trPr>
          <w:trHeight w:val="758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C3F" w:rsidRPr="00742C3F" w:rsidRDefault="00131DA4" w:rsidP="0074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C3F" w:rsidRPr="00742C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Протяженность обслуживаемых  сетей электроснабжения и подстанций АО «Орелоблэнерго» </w:t>
            </w:r>
          </w:p>
        </w:tc>
      </w:tr>
      <w:tr w:rsidR="00742C3F" w:rsidRPr="00742C3F" w:rsidTr="00E80635">
        <w:trPr>
          <w:trHeight w:val="390"/>
        </w:trPr>
        <w:tc>
          <w:tcPr>
            <w:tcW w:w="1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3F" w:rsidRPr="00D57564" w:rsidRDefault="00742C3F" w:rsidP="0074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2C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01.01.2020</w:t>
            </w:r>
            <w:r w:rsidRPr="00D575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</w:t>
            </w:r>
          </w:p>
          <w:p w:rsidR="00131DA4" w:rsidRDefault="00131DA4" w:rsidP="0074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742C3F" w:rsidRDefault="00742C3F" w:rsidP="00742C3F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</w:p>
          <w:p w:rsidR="00E80635" w:rsidRDefault="00E80635" w:rsidP="00742C3F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7E8FF" wp14:editId="78B69458">
                  <wp:extent cx="8601739" cy="4412512"/>
                  <wp:effectExtent l="0" t="0" r="8890" b="762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80635" w:rsidRDefault="00E80635" w:rsidP="00742C3F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</w:p>
          <w:p w:rsidR="00E80635" w:rsidRPr="00E80635" w:rsidRDefault="00E80635" w:rsidP="0074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</w:p>
          <w:p w:rsidR="00742C3F" w:rsidRPr="00742C3F" w:rsidRDefault="00742C3F" w:rsidP="0074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42C3F" w:rsidRPr="005F33E8" w:rsidRDefault="00131DA4" w:rsidP="00131DA4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131DA4" w:rsidRDefault="00131DA4" w:rsidP="00284833">
      <w:pPr>
        <w:rPr>
          <w:rFonts w:ascii="Times New Roman" w:hAnsi="Times New Roman" w:cs="Times New Roman"/>
          <w:sz w:val="24"/>
          <w:szCs w:val="24"/>
        </w:rPr>
      </w:pPr>
    </w:p>
    <w:p w:rsidR="00284833" w:rsidRDefault="00284833" w:rsidP="000D3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DC3811" wp14:editId="251262E4">
            <wp:extent cx="8995144" cy="5039832"/>
            <wp:effectExtent l="0" t="0" r="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6F62" w:rsidRPr="00B21162" w:rsidRDefault="00466F62" w:rsidP="00466F62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211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B21162" w:rsidRPr="00B2116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742C3F" w:rsidRDefault="00284833" w:rsidP="00284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94EB22" wp14:editId="760D38D6">
            <wp:extent cx="9537405" cy="5837274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7F6" w:rsidRPr="005F33E8" w:rsidRDefault="00A017F6" w:rsidP="00A017F6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B21162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FA700F" w:rsidRPr="00FA700F" w:rsidRDefault="00FA700F" w:rsidP="00FA7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70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Затраты по инвестиционным и ремонтным программам АО «Орелоблэнерго»</w:t>
      </w:r>
    </w:p>
    <w:p w:rsidR="00D324B0" w:rsidRDefault="00D324B0" w:rsidP="00D3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00F" w:rsidRDefault="00FA700F" w:rsidP="00D3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00F" w:rsidRDefault="00FA700F" w:rsidP="00D3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0E89E3A" wp14:editId="0C686878">
            <wp:extent cx="8091377" cy="4710223"/>
            <wp:effectExtent l="0" t="0" r="508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700F" w:rsidRDefault="00FA700F" w:rsidP="00D3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3E8" w:rsidRDefault="005F33E8" w:rsidP="005F33E8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B21162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3E3250" w:rsidRPr="00A63FEE" w:rsidRDefault="00A63FEE" w:rsidP="00A63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FEE">
        <w:rPr>
          <w:rFonts w:ascii="Times New Roman" w:hAnsi="Times New Roman" w:cs="Times New Roman"/>
          <w:b/>
          <w:sz w:val="32"/>
          <w:szCs w:val="32"/>
        </w:rPr>
        <w:t>Выполнение инвестиционной программы в физических единицах за 2019 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</w:p>
    <w:p w:rsidR="00742C3F" w:rsidRDefault="00742C3F" w:rsidP="00FA2E4B">
      <w:pPr>
        <w:rPr>
          <w:rFonts w:ascii="Times New Roman" w:hAnsi="Times New Roman" w:cs="Times New Roman"/>
          <w:sz w:val="24"/>
          <w:szCs w:val="24"/>
        </w:rPr>
      </w:pPr>
    </w:p>
    <w:p w:rsidR="00242B34" w:rsidRPr="00242B34" w:rsidRDefault="00242B34" w:rsidP="00242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86E3F9" wp14:editId="5BDA708F">
            <wp:extent cx="9016410" cy="4986670"/>
            <wp:effectExtent l="0" t="0" r="1333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700F" w:rsidRDefault="00FA700F" w:rsidP="00FA700F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B21162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B21162" w:rsidRDefault="00B21162" w:rsidP="00A5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1846" w:rsidRDefault="00A51846" w:rsidP="00A5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18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Внедрение АСКУЭ нарастающим итогом на РП и ТП</w:t>
      </w:r>
    </w:p>
    <w:p w:rsidR="002C6E91" w:rsidRDefault="002C6E91" w:rsidP="00A5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6E91" w:rsidRDefault="002C6E91" w:rsidP="00A5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3E111E" wp14:editId="0580483A">
            <wp:extent cx="8038214" cy="5007935"/>
            <wp:effectExtent l="0" t="0" r="127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A8F" w:rsidRDefault="00403A8F" w:rsidP="002322BC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322BC" w:rsidRDefault="002322BC" w:rsidP="002322BC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815354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03A8F" w:rsidRDefault="00403A8F" w:rsidP="0040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технологических присоединениях АО "Орелоблэнерго"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</w:t>
      </w:r>
      <w:r w:rsidRPr="00403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2015-2019 годы</w:t>
      </w:r>
    </w:p>
    <w:p w:rsidR="00892D00" w:rsidRDefault="00892D00" w:rsidP="0040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2D00" w:rsidRDefault="00892D00" w:rsidP="0040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704D6" w:rsidRDefault="00B704D6" w:rsidP="00403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458" w:type="dxa"/>
        <w:tblInd w:w="459" w:type="dxa"/>
        <w:tblLook w:val="04A0" w:firstRow="1" w:lastRow="0" w:firstColumn="1" w:lastColumn="0" w:noHBand="0" w:noVBand="1"/>
      </w:tblPr>
      <w:tblGrid>
        <w:gridCol w:w="4068"/>
        <w:gridCol w:w="1356"/>
        <w:gridCol w:w="4068"/>
        <w:gridCol w:w="1356"/>
        <w:gridCol w:w="4610"/>
      </w:tblGrid>
      <w:tr w:rsidR="00B704D6" w:rsidRPr="00B704D6" w:rsidTr="000B4195">
        <w:trPr>
          <w:trHeight w:val="27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D6" w:rsidRPr="00B704D6" w:rsidRDefault="00B704D6" w:rsidP="00B7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сре</w:t>
            </w:r>
            <w:proofErr w:type="gramStart"/>
            <w:r w:rsidRPr="00B7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7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осуществления технологических присоединений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D6" w:rsidRPr="00B704D6" w:rsidRDefault="00B704D6" w:rsidP="00B704D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D6" w:rsidRPr="00B704D6" w:rsidRDefault="00B704D6" w:rsidP="00B704D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4D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технологических  присоединений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D6" w:rsidRPr="00B704D6" w:rsidRDefault="00B704D6" w:rsidP="00B704D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4D6" w:rsidRPr="000B4195" w:rsidRDefault="00B704D6" w:rsidP="00B704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4D6">
              <w:rPr>
                <w:rFonts w:ascii="Times New Roman1" w:eastAsia="Times New Roman" w:hAnsi="Times New Roman1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Присоединенная максимальная мощность</w:t>
            </w:r>
          </w:p>
        </w:tc>
      </w:tr>
    </w:tbl>
    <w:p w:rsidR="00A51846" w:rsidRDefault="00B704D6" w:rsidP="000B4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0B4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4C59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B21162" w:rsidRPr="00B2116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AE708F" wp14:editId="3A20FE02">
            <wp:extent cx="3009014" cy="3997842"/>
            <wp:effectExtent l="0" t="0" r="1270" b="31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C5924">
        <w:rPr>
          <w:noProof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924">
        <w:rPr>
          <w:noProof/>
          <w:lang w:eastAsia="ru-RU"/>
        </w:rPr>
        <w:drawing>
          <wp:inline distT="0" distB="0" distL="0" distR="0" wp14:anchorId="1EBD6753" wp14:editId="63319166">
            <wp:extent cx="2083981" cy="3498111"/>
            <wp:effectExtent l="0" t="0" r="1206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B4195">
        <w:rPr>
          <w:noProof/>
          <w:lang w:eastAsia="ru-RU"/>
        </w:rPr>
        <w:drawing>
          <wp:inline distT="0" distB="0" distL="0" distR="0" wp14:anchorId="7FA3E35F" wp14:editId="4D56B43D">
            <wp:extent cx="3338623" cy="375329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4195" w:rsidRDefault="000B4195" w:rsidP="00A51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327" w:rsidRDefault="004B6D90" w:rsidP="00AD1327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815354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D1327" w:rsidRDefault="00AD1327" w:rsidP="00AD132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D13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Показатели АО «Орелоблэнерго»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области </w:t>
      </w:r>
      <w:r w:rsidRPr="00AD13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охран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ы</w:t>
      </w:r>
      <w:r w:rsidRPr="00AD13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труда </w:t>
      </w:r>
    </w:p>
    <w:p w:rsidR="00AD1327" w:rsidRPr="00303971" w:rsidRDefault="002E4528" w:rsidP="002E45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</w:t>
      </w:r>
      <w:r w:rsidR="00AD13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D1327" w:rsidRPr="00AD13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средств, выделенных на охрану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средств, выделенных на охрану труда</w:t>
      </w:r>
    </w:p>
    <w:p w:rsidR="002E4528" w:rsidRPr="00303971" w:rsidRDefault="002E4528" w:rsidP="002E45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0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в 2019 году</w:t>
      </w:r>
    </w:p>
    <w:p w:rsidR="002E4528" w:rsidRDefault="002E4528" w:rsidP="002E45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4528" w:rsidRDefault="002E4528" w:rsidP="002E45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AD1327" w:rsidRDefault="002E4528" w:rsidP="00AD132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956AE5" wp14:editId="3432A8D6">
            <wp:extent cx="4731488" cy="4455042"/>
            <wp:effectExtent l="0" t="0" r="0" b="31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C75658" wp14:editId="36234276">
            <wp:extent cx="4922875" cy="45720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2B38" w:rsidRDefault="00A40EA9" w:rsidP="00B22B38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5354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B22B38" w:rsidRDefault="00B22B38" w:rsidP="00B22B3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2B38" w:rsidRPr="00B22B38" w:rsidRDefault="00B22B38" w:rsidP="00B22B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2B38">
        <w:rPr>
          <w:rFonts w:ascii="Times New Roman" w:hAnsi="Times New Roman" w:cs="Times New Roman"/>
          <w:b/>
          <w:sz w:val="30"/>
          <w:szCs w:val="30"/>
        </w:rPr>
        <w:t xml:space="preserve">Динамика изменения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среднегодового </w:t>
      </w:r>
      <w:r w:rsidRPr="00B22B38">
        <w:rPr>
          <w:rFonts w:ascii="Times New Roman" w:hAnsi="Times New Roman" w:cs="Times New Roman"/>
          <w:b/>
          <w:sz w:val="30"/>
          <w:szCs w:val="30"/>
        </w:rPr>
        <w:t>одноставочного тарифа</w:t>
      </w:r>
    </w:p>
    <w:p w:rsidR="00A40EA9" w:rsidRDefault="00D57FCA" w:rsidP="00D57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F40C19" wp14:editId="18BECB30">
            <wp:extent cx="7176976" cy="4093534"/>
            <wp:effectExtent l="0" t="0" r="24130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2B38" w:rsidRPr="00817A4A" w:rsidRDefault="00B22B38" w:rsidP="00B22B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Среднегодовой </w:t>
      </w:r>
      <w:proofErr w:type="spellStart"/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одноставочный</w:t>
      </w:r>
      <w:proofErr w:type="spellEnd"/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тариф, </w:t>
      </w:r>
      <w:proofErr w:type="spellStart"/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proofErr w:type="spellEnd"/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817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кВтч</w:t>
      </w:r>
      <w:proofErr w:type="spellEnd"/>
    </w:p>
    <w:p w:rsidR="00A40EA9" w:rsidRDefault="00A40EA9" w:rsidP="00AD132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62DE" w:rsidRDefault="00766F0E" w:rsidP="00E762DE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535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36A57" w:rsidRDefault="00536A57" w:rsidP="00536A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B40">
        <w:rPr>
          <w:rFonts w:ascii="Times New Roman" w:eastAsia="Calibri" w:hAnsi="Times New Roman" w:cs="Times New Roman"/>
          <w:b/>
          <w:sz w:val="28"/>
          <w:szCs w:val="28"/>
        </w:rPr>
        <w:t>Объемы электрической энергии (мощности)  АО «Орелоблэнерго»</w:t>
      </w:r>
    </w:p>
    <w:p w:rsidR="00F26C7C" w:rsidRPr="00536A57" w:rsidRDefault="00536A57" w:rsidP="0053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8C43E" wp14:editId="7CCE92C8">
            <wp:extent cx="8931349" cy="4508205"/>
            <wp:effectExtent l="0" t="0" r="2222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6A57" w:rsidRDefault="00536A57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536A57" w:rsidRDefault="00536A57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6A57" w:rsidRDefault="00536A57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A57" w:rsidRDefault="00536A57" w:rsidP="00536A57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15354" w:rsidRDefault="00536A57" w:rsidP="00815354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535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43EB6" w:rsidRDefault="00043EB6" w:rsidP="0004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7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Оплата потерь,  млн. руб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3EB6" w:rsidRDefault="00043EB6" w:rsidP="00815354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43EB6" w:rsidRDefault="00043EB6" w:rsidP="008153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1C607B" wp14:editId="69AE4C43">
            <wp:extent cx="8495414" cy="4444409"/>
            <wp:effectExtent l="0" t="0" r="20320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3EB6" w:rsidRDefault="00043EB6" w:rsidP="00815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EB6" w:rsidRDefault="00043EB6" w:rsidP="008153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9EE" w:rsidRDefault="00F969EE" w:rsidP="00F969EE">
      <w:pPr>
        <w:ind w:left="1274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33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815354" w:rsidRPr="00815354" w:rsidRDefault="00815354" w:rsidP="008153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5354">
        <w:rPr>
          <w:rFonts w:ascii="Times New Roman" w:hAnsi="Times New Roman" w:cs="Times New Roman"/>
          <w:b/>
          <w:sz w:val="32"/>
          <w:szCs w:val="32"/>
        </w:rPr>
        <w:t>Потери АО «Орелоблэнерго»</w:t>
      </w:r>
    </w:p>
    <w:p w:rsidR="00536A57" w:rsidRDefault="00536A57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6A57" w:rsidRDefault="00D43703" w:rsidP="00D4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08CDB" wp14:editId="62C61423">
            <wp:extent cx="7910623" cy="4231758"/>
            <wp:effectExtent l="0" t="0" r="1460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43703" w:rsidRDefault="00D43703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703" w:rsidRDefault="00D43703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703" w:rsidRDefault="00D43703" w:rsidP="00536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EA9" w:rsidRDefault="00536A57" w:rsidP="009701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40EA9" w:rsidRPr="00AD1327" w:rsidRDefault="00A40EA9" w:rsidP="00AD132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40EA9" w:rsidRPr="00AD1327" w:rsidSect="0075767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9" w:rsidRDefault="00557629" w:rsidP="00FA2E4B">
      <w:pPr>
        <w:spacing w:after="0" w:line="240" w:lineRule="auto"/>
      </w:pPr>
      <w:r>
        <w:separator/>
      </w:r>
    </w:p>
  </w:endnote>
  <w:endnote w:type="continuationSeparator" w:id="0">
    <w:p w:rsidR="00557629" w:rsidRDefault="00557629" w:rsidP="00F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9" w:rsidRDefault="00557629" w:rsidP="00FA2E4B">
      <w:pPr>
        <w:spacing w:after="0" w:line="240" w:lineRule="auto"/>
      </w:pPr>
      <w:r>
        <w:separator/>
      </w:r>
    </w:p>
  </w:footnote>
  <w:footnote w:type="continuationSeparator" w:id="0">
    <w:p w:rsidR="00557629" w:rsidRDefault="00557629" w:rsidP="00FA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19"/>
    <w:rsid w:val="00017538"/>
    <w:rsid w:val="000302A2"/>
    <w:rsid w:val="00032AE8"/>
    <w:rsid w:val="00043EB6"/>
    <w:rsid w:val="00095A28"/>
    <w:rsid w:val="000B4195"/>
    <w:rsid w:val="000B67AE"/>
    <w:rsid w:val="000D3293"/>
    <w:rsid w:val="000D3AEA"/>
    <w:rsid w:val="000F12BF"/>
    <w:rsid w:val="001019BF"/>
    <w:rsid w:val="00131DA4"/>
    <w:rsid w:val="00152874"/>
    <w:rsid w:val="00162401"/>
    <w:rsid w:val="001C7427"/>
    <w:rsid w:val="002220CB"/>
    <w:rsid w:val="002322BC"/>
    <w:rsid w:val="00242B34"/>
    <w:rsid w:val="00284833"/>
    <w:rsid w:val="002C6E91"/>
    <w:rsid w:val="002E30BF"/>
    <w:rsid w:val="002E4528"/>
    <w:rsid w:val="002F5301"/>
    <w:rsid w:val="00303971"/>
    <w:rsid w:val="00335ED0"/>
    <w:rsid w:val="003E3250"/>
    <w:rsid w:val="00403A8F"/>
    <w:rsid w:val="00420E4D"/>
    <w:rsid w:val="004279D5"/>
    <w:rsid w:val="004445ED"/>
    <w:rsid w:val="00466F62"/>
    <w:rsid w:val="004B6D90"/>
    <w:rsid w:val="004C5924"/>
    <w:rsid w:val="004D01CF"/>
    <w:rsid w:val="004D0A57"/>
    <w:rsid w:val="0051643A"/>
    <w:rsid w:val="00536A57"/>
    <w:rsid w:val="00557629"/>
    <w:rsid w:val="005F33E8"/>
    <w:rsid w:val="006117EB"/>
    <w:rsid w:val="00620364"/>
    <w:rsid w:val="00684563"/>
    <w:rsid w:val="00693238"/>
    <w:rsid w:val="006937F0"/>
    <w:rsid w:val="006A0D10"/>
    <w:rsid w:val="006E78D9"/>
    <w:rsid w:val="006F0D5C"/>
    <w:rsid w:val="007079D5"/>
    <w:rsid w:val="00742C3F"/>
    <w:rsid w:val="00757670"/>
    <w:rsid w:val="00766F0E"/>
    <w:rsid w:val="007D2B0B"/>
    <w:rsid w:val="00815354"/>
    <w:rsid w:val="00817A4A"/>
    <w:rsid w:val="00856AFC"/>
    <w:rsid w:val="00857A1C"/>
    <w:rsid w:val="00892D00"/>
    <w:rsid w:val="008F5C2F"/>
    <w:rsid w:val="00966633"/>
    <w:rsid w:val="009701D0"/>
    <w:rsid w:val="009A5425"/>
    <w:rsid w:val="009D721A"/>
    <w:rsid w:val="00A017F6"/>
    <w:rsid w:val="00A40EA9"/>
    <w:rsid w:val="00A51846"/>
    <w:rsid w:val="00A63FEE"/>
    <w:rsid w:val="00A71C69"/>
    <w:rsid w:val="00AD1327"/>
    <w:rsid w:val="00AD5799"/>
    <w:rsid w:val="00B007F6"/>
    <w:rsid w:val="00B21162"/>
    <w:rsid w:val="00B22B38"/>
    <w:rsid w:val="00B704D6"/>
    <w:rsid w:val="00C22E7C"/>
    <w:rsid w:val="00C61D38"/>
    <w:rsid w:val="00D324B0"/>
    <w:rsid w:val="00D43703"/>
    <w:rsid w:val="00D57564"/>
    <w:rsid w:val="00D57FCA"/>
    <w:rsid w:val="00D77ECF"/>
    <w:rsid w:val="00DA61EE"/>
    <w:rsid w:val="00DD1632"/>
    <w:rsid w:val="00DF3519"/>
    <w:rsid w:val="00E75920"/>
    <w:rsid w:val="00E762DE"/>
    <w:rsid w:val="00E80635"/>
    <w:rsid w:val="00F10DFD"/>
    <w:rsid w:val="00F21B36"/>
    <w:rsid w:val="00F26C7C"/>
    <w:rsid w:val="00F95BF7"/>
    <w:rsid w:val="00F969EE"/>
    <w:rsid w:val="00FA04DF"/>
    <w:rsid w:val="00FA17CC"/>
    <w:rsid w:val="00FA2E4B"/>
    <w:rsid w:val="00FA700F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4B"/>
  </w:style>
  <w:style w:type="paragraph" w:styleId="a7">
    <w:name w:val="footer"/>
    <w:basedOn w:val="a"/>
    <w:link w:val="a8"/>
    <w:uiPriority w:val="99"/>
    <w:unhideWhenUsed/>
    <w:rsid w:val="00FA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4B"/>
  </w:style>
  <w:style w:type="paragraph" w:styleId="a7">
    <w:name w:val="footer"/>
    <w:basedOn w:val="a"/>
    <w:link w:val="a8"/>
    <w:uiPriority w:val="99"/>
    <w:unhideWhenUsed/>
    <w:rsid w:val="00FA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&#1044;&#1054;&#1042;&#1054;&#1049;%20&#1054;&#1058;&#1063;&#1045;&#1058;\2019\&#1055;&#1058;&#1054;\&#1055;&#1088;&#1080;&#1083;&#1086;&#1078;&#1077;&#1085;&#1080;&#1077;%203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81016384700358"/>
          <c:y val="0.12019195319216276"/>
          <c:w val="0.64059594623757066"/>
          <c:h val="0.68457789883702558"/>
        </c:manualLayout>
      </c:layout>
      <c:pie3DChart>
        <c:varyColors val="1"/>
        <c:ser>
          <c:idx val="0"/>
          <c:order val="0"/>
          <c:tx>
            <c:strRef>
              <c:f>ТП!$A$5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4586"/>
            </a:solidFill>
            <a:ln w="25400"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420E"/>
              </a:solidFill>
              <a:ln w="254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D320"/>
              </a:solidFill>
              <a:ln w="254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579D1C"/>
              </a:solidFill>
              <a:ln w="254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7E0021"/>
              </a:solidFill>
              <a:ln w="25400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4.3567860469054271E-3"/>
                  <c:y val="6.198339866442674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1.0177687466486044E-2"/>
                  <c:y val="-1.48999081936238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3.0997996218214658E-2"/>
                  <c:y val="-7.806513300496364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2773804080941495"/>
                  <c:y val="9.77470486726169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ТП!$B$4:$F$4</c:f>
              <c:strCache>
                <c:ptCount val="5"/>
                <c:pt idx="0">
                  <c:v>До 10 лет</c:v>
                </c:pt>
                <c:pt idx="1">
                  <c:v>10-25 лет</c:v>
                </c:pt>
                <c:pt idx="2">
                  <c:v>25-30 лет</c:v>
                </c:pt>
                <c:pt idx="3">
                  <c:v>30-40 лет</c:v>
                </c:pt>
                <c:pt idx="4">
                  <c:v>более 40 лет</c:v>
                </c:pt>
              </c:strCache>
            </c:strRef>
          </c:cat>
          <c:val>
            <c:numRef>
              <c:f>ТП!$B$5:$F$5</c:f>
              <c:numCache>
                <c:formatCode>General</c:formatCode>
                <c:ptCount val="5"/>
                <c:pt idx="0">
                  <c:v>19.318181818181817</c:v>
                </c:pt>
                <c:pt idx="1">
                  <c:v>9.265734265734265</c:v>
                </c:pt>
                <c:pt idx="2">
                  <c:v>7.255244755244755</c:v>
                </c:pt>
                <c:pt idx="3">
                  <c:v>21.066433566433567</c:v>
                </c:pt>
                <c:pt idx="4">
                  <c:v>43.094405594405593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640340925126288"/>
          <c:y val="0.31727567435783155"/>
          <c:w val="0.15376599931355173"/>
          <c:h val="0.385382139279034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600" b="1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0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6"/>
      <c:hPercent val="121"/>
      <c:rotY val="19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903245381235428"/>
          <c:y val="4.4467030273698048E-2"/>
          <c:w val="0.82096750666367546"/>
          <c:h val="0.6606824146981626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544842410019081E-2"/>
                  <c:y val="-1.4678307055589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95494922466166E-2"/>
                  <c:y val="-1.918008475890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89601473910468E-2"/>
                  <c:y val="-1.1424706663440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12677384686246E-2"/>
                  <c:y val="-2.4313272897625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63158087133259E-2"/>
                  <c:y val="-1.229314420803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Sheet1!$F$17:$J$17</c:f>
              <c:numCache>
                <c:formatCode>#,##0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Sheet1!$F$18:$J$18</c:f>
              <c:numCache>
                <c:formatCode>#,##0.0</c:formatCode>
                <c:ptCount val="5"/>
                <c:pt idx="0">
                  <c:v>24197</c:v>
                </c:pt>
                <c:pt idx="1">
                  <c:v>20886</c:v>
                </c:pt>
                <c:pt idx="2">
                  <c:v>18641</c:v>
                </c:pt>
                <c:pt idx="3">
                  <c:v>19882</c:v>
                </c:pt>
                <c:pt idx="4">
                  <c:v>15917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720192"/>
        <c:axId val="77722368"/>
        <c:axId val="0"/>
      </c:bar3DChart>
      <c:catAx>
        <c:axId val="7772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1356676287634484"/>
              <c:y val="0.848334998734295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7223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77223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кВт</a:t>
                </a:r>
              </a:p>
            </c:rich>
          </c:tx>
          <c:layout>
            <c:manualLayout>
              <c:xMode val="edge"/>
              <c:yMode val="edge"/>
              <c:x val="7.333347955460999E-2"/>
              <c:y val="0.3333335815292591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720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CCCCC"/>
        </a:solidFill>
        <a:ln>
          <a:solidFill>
            <a:srgbClr val="B3B3B3"/>
          </a:solidFill>
        </a:ln>
      </c:spPr>
    </c:floor>
    <c:sideWall>
      <c:thickness val="0"/>
      <c:spPr>
        <a:noFill/>
        <a:ln>
          <a:solidFill>
            <a:srgbClr val="B3B3B3"/>
          </a:solidFill>
          <a:prstDash val="solid"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491659683721105"/>
          <c:y val="0.12253830028526277"/>
          <c:w val="0.71123118460196744"/>
          <c:h val="0.7018867924528301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83CAFF"/>
            </a:solidFill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3.7221659197042727E-2"/>
                  <c:y val="-6.61042423153983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818,8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269342641070389E-3"/>
                  <c:y val="-1.4109347442680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449,9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47265079861856E-2"/>
                  <c:y val="-5.1656983467852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</a:t>
                    </a:r>
                    <a:r>
                      <a:rPr lang="en-US"/>
                      <a:t>174,7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4109347442680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300,2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5253839806843E-2"/>
                  <c:y val="-4.08056850655246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</a:t>
                    </a:r>
                    <a:r>
                      <a:rPr lang="en-US"/>
                      <a:t>936,7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Лист1!$O$11:$S$11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Лист1!$O$12:$S$12</c:f>
              <c:numCache>
                <c:formatCode>#,##0.0</c:formatCode>
                <c:ptCount val="5"/>
                <c:pt idx="0">
                  <c:v>8818.7999999999993</c:v>
                </c:pt>
                <c:pt idx="1">
                  <c:v>8449.9</c:v>
                </c:pt>
                <c:pt idx="2">
                  <c:v>9174.7000000000007</c:v>
                </c:pt>
                <c:pt idx="3">
                  <c:v>8300.2000000000007</c:v>
                </c:pt>
                <c:pt idx="4">
                  <c:v>7936.7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821056"/>
        <c:axId val="77822976"/>
        <c:axId val="0"/>
      </c:bar3DChart>
      <c:catAx>
        <c:axId val="77821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400"/>
                  <a:t>год</a:t>
                </a:r>
              </a:p>
            </c:rich>
          </c:tx>
          <c:layout>
            <c:manualLayout>
              <c:xMode val="edge"/>
              <c:yMode val="edge"/>
              <c:x val="0.47760166342843507"/>
              <c:y val="0.890104243042494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>
            <a:solidFill>
              <a:srgbClr val="B3B3B3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822976"/>
        <c:crosses val="autoZero"/>
        <c:auto val="1"/>
        <c:lblAlgn val="ctr"/>
        <c:lblOffset val="100"/>
        <c:noMultiLvlLbl val="0"/>
      </c:catAx>
      <c:valAx>
        <c:axId val="77822976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8.3046762011891369E-3"/>
              <c:y val="0.4646398248801895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1"/>
        <c:majorTickMark val="none"/>
        <c:minorTickMark val="none"/>
        <c:tickLblPos val="nextTo"/>
        <c:crossAx val="77821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3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92578244164975E-2"/>
          <c:y val="4.9505123203702414E-2"/>
          <c:w val="0.71812080536912748"/>
          <c:h val="0.52871338249669564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8.6916283675697634E-2"/>
                  <c:y val="-2.13307086614173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1437533961353883"/>
                  <c:y val="1.82731846019247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566127516948937"/>
                  <c:y val="-0.1416898512685914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089454840921207E-2"/>
                  <c:y val="-0.1560822397200349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ru-RU" sz="1100"/>
                      <a:t> </a:t>
                    </a:r>
                    <a:r>
                      <a:rPr lang="en-US" sz="1100"/>
                      <a:t>299,7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3843539487904569"/>
                  <c:y val="2.682064741907264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2</a:t>
                    </a:r>
                    <a:r>
                      <a:rPr lang="ru-RU" sz="1100"/>
                      <a:t> </a:t>
                    </a:r>
                    <a:r>
                      <a:rPr lang="en-US" sz="1100"/>
                      <a:t>824,8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Лист1!$B$19:$B$24</c:f>
              <c:strCache>
                <c:ptCount val="5"/>
                <c:pt idx="0">
                  <c:v>приобретение литературы, журналов, бланков удостоверений, плакатов, стендов, схем строповки</c:v>
                </c:pt>
                <c:pt idx="1">
                  <c:v>приобретение спецодежды, (в том числе от теплового воздействия дуги)</c:v>
                </c:pt>
                <c:pt idx="2">
                  <c:v>затраты по обучению персонала  </c:v>
                </c:pt>
                <c:pt idx="3">
                  <c:v>приобретение электрозащитных средств</c:v>
                </c:pt>
                <c:pt idx="4">
                  <c:v>улучшение условий труда и быта работников</c:v>
                </c:pt>
              </c:strCache>
            </c:strRef>
          </c:cat>
          <c:val>
            <c:numRef>
              <c:f>Лист1!$B$17:$F$17</c:f>
              <c:numCache>
                <c:formatCode>General</c:formatCode>
                <c:ptCount val="5"/>
                <c:pt idx="0">
                  <c:v>45.6</c:v>
                </c:pt>
                <c:pt idx="1">
                  <c:v>3331.2</c:v>
                </c:pt>
                <c:pt idx="2" formatCode="0.00">
                  <c:v>435.4</c:v>
                </c:pt>
                <c:pt idx="3">
                  <c:v>1299.7</c:v>
                </c:pt>
                <c:pt idx="4">
                  <c:v>2824.8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1966660159215634"/>
          <c:y val="0.58639184807781386"/>
          <c:w val="0.52586256263421616"/>
          <c:h val="0.41056996551901603"/>
        </c:manualLayout>
      </c:layout>
      <c:overlay val="0"/>
      <c:txPr>
        <a:bodyPr/>
        <a:lstStyle/>
        <a:p>
          <a:pPr algn="just"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555099392770077"/>
          <c:y val="0.2522685185185185"/>
          <c:w val="0.60995383482203069"/>
          <c:h val="0.63100357247010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Средний одноставочный тариф, руб/МВтч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Лист1!$B$4:$B$8</c:f>
              <c:numCache>
                <c:formatCode>0.000</c:formatCode>
                <c:ptCount val="5"/>
                <c:pt idx="0">
                  <c:v>0.84935000000000005</c:v>
                </c:pt>
                <c:pt idx="1">
                  <c:v>0.97194000000000003</c:v>
                </c:pt>
                <c:pt idx="2">
                  <c:v>1.0371999999999999</c:v>
                </c:pt>
                <c:pt idx="3">
                  <c:v>1.03104</c:v>
                </c:pt>
                <c:pt idx="4">
                  <c:v>1.07263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46240"/>
        <c:axId val="77547776"/>
      </c:barChart>
      <c:catAx>
        <c:axId val="7754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547776"/>
        <c:crosses val="autoZero"/>
        <c:auto val="1"/>
        <c:lblAlgn val="ctr"/>
        <c:lblOffset val="100"/>
        <c:noMultiLvlLbl val="0"/>
      </c:catAx>
      <c:valAx>
        <c:axId val="77547776"/>
        <c:scaling>
          <c:orientation val="minMax"/>
        </c:scaling>
        <c:delete val="0"/>
        <c:axPos val="l"/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546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92255717315651E-2"/>
          <c:y val="3.5685403185987889E-2"/>
          <c:w val="0.73653756000353376"/>
          <c:h val="0.88665044606650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Получено э/энергии в сеть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05903841192735E-3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811807682385469E-3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11807682385469E-3"/>
                  <c:y val="-2.919708029197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96722762260891E-3"/>
                  <c:y val="-4.217356042173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Лист1!$B$7:$F$7</c:f>
              <c:numCache>
                <c:formatCode>#,##0.0</c:formatCode>
                <c:ptCount val="5"/>
                <c:pt idx="0">
                  <c:v>903145.2</c:v>
                </c:pt>
                <c:pt idx="1">
                  <c:v>913375.71100000001</c:v>
                </c:pt>
                <c:pt idx="2">
                  <c:v>895293.8</c:v>
                </c:pt>
                <c:pt idx="3">
                  <c:v>896132.8</c:v>
                </c:pt>
                <c:pt idx="4">
                  <c:v>875339.43799999997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Полезный отпуск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81180768238547E-2"/>
                  <c:y val="-9.7323600973236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30626914146925E-2"/>
                  <c:y val="-1.9464720194647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30626914146925E-2"/>
                  <c:y val="-1.297648012976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45940371220382E-2"/>
                  <c:y val="-2.270884022708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956395038486983E-2"/>
                  <c:y val="-2.270884022708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Лист1!$B$8:$F$8</c:f>
              <c:numCache>
                <c:formatCode>#,##0.0</c:formatCode>
                <c:ptCount val="5"/>
                <c:pt idx="0">
                  <c:v>797675</c:v>
                </c:pt>
                <c:pt idx="1">
                  <c:v>806139.924</c:v>
                </c:pt>
                <c:pt idx="2">
                  <c:v>790930.6</c:v>
                </c:pt>
                <c:pt idx="3">
                  <c:v>789095.4</c:v>
                </c:pt>
                <c:pt idx="4">
                  <c:v>776586.22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Потери (тыс.кВтч)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4003653002765E-2"/>
                  <c:y val="-1.6220600162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321217298266196E-2"/>
                  <c:y val="-1.6220600162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30626914146977E-2"/>
                  <c:y val="-3.244120032441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89550575001869E-2"/>
                  <c:y val="-4.2173560421735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330602301884077E-2"/>
                  <c:y val="-4.541768045417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Лист1!$B$5:$F$5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Лист1!$B$9:$F$9</c:f>
              <c:numCache>
                <c:formatCode>#,##0.0</c:formatCode>
                <c:ptCount val="5"/>
                <c:pt idx="0">
                  <c:v>105470.19999999995</c:v>
                </c:pt>
                <c:pt idx="1">
                  <c:v>107235.78700000001</c:v>
                </c:pt>
                <c:pt idx="2">
                  <c:v>104363.20000000007</c:v>
                </c:pt>
                <c:pt idx="3">
                  <c:v>107037.40000000002</c:v>
                </c:pt>
                <c:pt idx="4">
                  <c:v>98753.217999999993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03296"/>
        <c:axId val="78104832"/>
        <c:axId val="0"/>
      </c:bar3DChart>
      <c:catAx>
        <c:axId val="7810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104832"/>
        <c:crosses val="autoZero"/>
        <c:auto val="1"/>
        <c:lblAlgn val="ctr"/>
        <c:lblOffset val="100"/>
        <c:noMultiLvlLbl val="0"/>
      </c:catAx>
      <c:valAx>
        <c:axId val="78104832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7810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86106686895206"/>
          <c:y val="0.32244950464379318"/>
          <c:w val="0.22613896288231483"/>
          <c:h val="0.3551007022870115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8704169677967539E-2"/>
          <c:y val="3.9533206656068978E-2"/>
          <c:w val="0.72255181394304058"/>
          <c:h val="0.86985362678721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Лист1!$A$58</c:f>
              <c:strCache>
                <c:ptCount val="1"/>
                <c:pt idx="0">
                  <c:v>Потери плановые (млн.руб)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579643146403454E-3"/>
                  <c:y val="-5.7150442915932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893287448500386E-3"/>
                  <c:y val="-5.7150442915932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575088953734619E-3"/>
                  <c:y val="-8.5725664373898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Лист1!$B$57:$F$57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Лист1!$B$58:$F$58</c:f>
              <c:numCache>
                <c:formatCode>0.0</c:formatCode>
                <c:ptCount val="5"/>
                <c:pt idx="0">
                  <c:v>183.5</c:v>
                </c:pt>
                <c:pt idx="1">
                  <c:v>214.25</c:v>
                </c:pt>
                <c:pt idx="2">
                  <c:v>237.92</c:v>
                </c:pt>
                <c:pt idx="3">
                  <c:v>277.85000000000002</c:v>
                </c:pt>
                <c:pt idx="4">
                  <c:v>290.31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Потери фактические (млн.руб)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60408875954531E-2"/>
                  <c:y val="-1.9354199995049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046919097451481E-3"/>
                  <c:y val="-1.7969451931716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45060242790054E-2"/>
                  <c:y val="-2.52451956502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132403933134768E-3"/>
                  <c:y val="-2.85752214579662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267400038788167E-3"/>
                  <c:y val="-8.5725664373898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Лист1!$B$57:$F$57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Лист1!$B$59:$F$59</c:f>
              <c:numCache>
                <c:formatCode>0.0</c:formatCode>
                <c:ptCount val="5"/>
                <c:pt idx="0">
                  <c:v>192.91</c:v>
                </c:pt>
                <c:pt idx="1">
                  <c:v>218.08</c:v>
                </c:pt>
                <c:pt idx="2">
                  <c:v>240.35</c:v>
                </c:pt>
                <c:pt idx="3">
                  <c:v>266.17</c:v>
                </c:pt>
                <c:pt idx="4">
                  <c:v>254.4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30848"/>
        <c:axId val="77640832"/>
      </c:barChart>
      <c:catAx>
        <c:axId val="776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640832"/>
        <c:crosses val="autoZero"/>
        <c:auto val="1"/>
        <c:lblAlgn val="ctr"/>
        <c:lblOffset val="100"/>
        <c:noMultiLvlLbl val="0"/>
      </c:catAx>
      <c:valAx>
        <c:axId val="7764083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763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41317616363039"/>
          <c:y val="0.39176546327935424"/>
          <c:w val="0.18808218795135814"/>
          <c:h val="0.21646879045779654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89129483814523"/>
          <c:y val="6.5289442986293383E-2"/>
          <c:w val="0.67079659206637021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Плановые потери,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339642481598318E-2"/>
                  <c:y val="-7.5757575757575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Лист1!$B$35:$F$35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Лист1!$B$36:$F$36</c:f>
              <c:numCache>
                <c:formatCode>0.00</c:formatCode>
                <c:ptCount val="5"/>
                <c:pt idx="0">
                  <c:v>11.77</c:v>
                </c:pt>
                <c:pt idx="1">
                  <c:v>11.71</c:v>
                </c:pt>
                <c:pt idx="2" formatCode="0.0">
                  <c:v>11.7</c:v>
                </c:pt>
                <c:pt idx="3">
                  <c:v>11.81</c:v>
                </c:pt>
                <c:pt idx="4" formatCode="0.0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Фактические потери,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243953732912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060988433227798E-3"/>
                  <c:y val="-3.78787878787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927444794952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1822097956128102E-3"/>
                  <c:y val="-1.4364715562657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Лист1!$B$35:$F$35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Лист1!$B$37:$F$37</c:f>
              <c:numCache>
                <c:formatCode>0.00</c:formatCode>
                <c:ptCount val="5"/>
                <c:pt idx="0">
                  <c:v>11.68</c:v>
                </c:pt>
                <c:pt idx="1">
                  <c:v>11.74</c:v>
                </c:pt>
                <c:pt idx="2">
                  <c:v>11.66</c:v>
                </c:pt>
                <c:pt idx="3">
                  <c:v>11.94</c:v>
                </c:pt>
                <c:pt idx="4" formatCode="0.0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70368"/>
        <c:axId val="78213120"/>
      </c:barChart>
      <c:catAx>
        <c:axId val="781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13120"/>
        <c:crosses val="autoZero"/>
        <c:auto val="1"/>
        <c:lblAlgn val="ctr"/>
        <c:lblOffset val="100"/>
        <c:noMultiLvlLbl val="0"/>
      </c:catAx>
      <c:valAx>
        <c:axId val="7821312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817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35689414095447"/>
          <c:y val="0.43159806728704364"/>
          <c:w val="0.1720341913189245"/>
          <c:h val="0.19982735307642827"/>
        </c:manualLayout>
      </c:layout>
      <c:overlay val="0"/>
    </c:legend>
    <c:plotVisOnly val="1"/>
    <c:dispBlanksAs val="gap"/>
    <c:showDLblsOverMax val="0"/>
  </c:chart>
  <c:txPr>
    <a:bodyPr/>
    <a:lstStyle/>
    <a:p>
      <a:pPr algn="ctr">
        <a:defRPr lang="ru-RU" sz="1100" b="1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51867782336038"/>
          <c:y val="0.14089390723673439"/>
          <c:w val="0.8323420762242647"/>
          <c:h val="0.67901351516602448"/>
        </c:manualLayout>
      </c:layout>
      <c:lineChart>
        <c:grouping val="standard"/>
        <c:varyColors val="0"/>
        <c:ser>
          <c:idx val="0"/>
          <c:order val="0"/>
          <c:tx>
            <c:strRef>
              <c:f>'Протяженность сетей'!$C$16</c:f>
              <c:strCache>
                <c:ptCount val="1"/>
                <c:pt idx="0">
                  <c:v>Воздушные линии</c:v>
                </c:pt>
              </c:strCache>
            </c:strRef>
          </c:tx>
          <c:spPr>
            <a:ln w="38100">
              <a:solidFill>
                <a:srgbClr val="579D1C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579D1C"/>
              </a:solidFill>
              <a:ln>
                <a:solidFill>
                  <a:srgbClr val="579D1C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349427421850824E-3"/>
                  <c:y val="-3.2026419912082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373211742416272E-2"/>
                  <c:y val="-4.1053259458557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085924136968118E-2"/>
                  <c:y val="-4.3939370589813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772640625343319E-2"/>
                  <c:y val="-5.0226039045332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804516775235966E-3"/>
                  <c:y val="-3.8994867137396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'Протяженность сетей'!$H$16:$L$16</c:f>
              <c:numCache>
                <c:formatCode>General</c:formatCode>
                <c:ptCount val="5"/>
                <c:pt idx="0">
                  <c:v>1891</c:v>
                </c:pt>
                <c:pt idx="1">
                  <c:v>1910.49</c:v>
                </c:pt>
                <c:pt idx="2">
                  <c:v>1939.31</c:v>
                </c:pt>
                <c:pt idx="3">
                  <c:v>1939.886</c:v>
                </c:pt>
                <c:pt idx="4">
                  <c:v>1959.4079999999999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'Протяженность сетей'!$C$17</c:f>
              <c:strCache>
                <c:ptCount val="1"/>
                <c:pt idx="0">
                  <c:v>Кабельные линии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279341126927153E-3"/>
                  <c:y val="-3.4228451468579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201097940776865E-2"/>
                  <c:y val="-5.100654683771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014138885171892E-2"/>
                  <c:y val="-5.4022742601039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728271573922429E-2"/>
                  <c:y val="-5.7415594563822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414575706458367E-3"/>
                  <c:y val="-2.966287245182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'Протяженность сетей'!$H$17:$L$17</c:f>
              <c:numCache>
                <c:formatCode>General</c:formatCode>
                <c:ptCount val="5"/>
                <c:pt idx="0">
                  <c:v>1414</c:v>
                </c:pt>
                <c:pt idx="1">
                  <c:v>1445.73</c:v>
                </c:pt>
                <c:pt idx="2">
                  <c:v>1453.769</c:v>
                </c:pt>
                <c:pt idx="3">
                  <c:v>1407.8989999999999</c:v>
                </c:pt>
                <c:pt idx="4">
                  <c:v>1410.845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'Протяженность сетей'!$C$18</c:f>
              <c:strCache>
                <c:ptCount val="1"/>
                <c:pt idx="0">
                  <c:v>ТП, РП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919529557412561E-3"/>
                  <c:y val="-4.0298926900443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51553854400837E-2"/>
                  <c:y val="-4.4586847582510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267631231312646E-2"/>
                  <c:y val="-4.510945239355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778316686893198E-2"/>
                  <c:y val="-4.2238978613542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130156432395812E-3"/>
                  <c:y val="-2.5999121569561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'Протяженность сетей'!$H$15:$L$15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'Протяженность сетей'!$H$18:$L$18</c:f>
              <c:numCache>
                <c:formatCode>General</c:formatCode>
                <c:ptCount val="5"/>
                <c:pt idx="0">
                  <c:v>1093</c:v>
                </c:pt>
                <c:pt idx="1">
                  <c:v>1111</c:v>
                </c:pt>
                <c:pt idx="2">
                  <c:v>1129</c:v>
                </c:pt>
                <c:pt idx="3">
                  <c:v>1130</c:v>
                </c:pt>
                <c:pt idx="4">
                  <c:v>1144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881600"/>
        <c:axId val="215912448"/>
      </c:lineChart>
      <c:catAx>
        <c:axId val="2158816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5783813017344519"/>
              <c:y val="0.917059234176038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59124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15912448"/>
        <c:scaling>
          <c:orientation val="minMax"/>
          <c:min val="800"/>
        </c:scaling>
        <c:delete val="0"/>
        <c:axPos val="l"/>
        <c:title>
          <c:tx>
            <c:rich>
              <a:bodyPr/>
              <a:lstStyle/>
              <a:p>
                <a:pPr>
                  <a:defRPr sz="16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км, шт</a:t>
                </a:r>
              </a:p>
            </c:rich>
          </c:tx>
          <c:layout>
            <c:manualLayout>
              <c:xMode val="edge"/>
              <c:yMode val="edge"/>
              <c:x val="6.2353670577542522E-3"/>
              <c:y val="0.42926599848594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5881600"/>
        <c:crossesAt val="1"/>
        <c:crossBetween val="midCat"/>
      </c:valAx>
      <c:spPr>
        <a:solidFill>
          <a:srgbClr val="D9D9D9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3809541913110444"/>
          <c:y val="4.0564397535414458E-2"/>
          <c:w val="0.54464335412112486"/>
          <c:h val="4.938273673237653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85" b="1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План финансирования инвестиционной программы  АО «Орелоблэнерго»  на 2019 год</a:t>
            </a:r>
          </a:p>
        </c:rich>
      </c:tx>
      <c:layout>
        <c:manualLayout>
          <c:xMode val="edge"/>
          <c:yMode val="edge"/>
          <c:x val="0.10796214046156459"/>
          <c:y val="1.9909274193548386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51140523248219"/>
          <c:y val="0.1746987951807229"/>
          <c:w val="0.70740023728358326"/>
          <c:h val="0.8253011281813849"/>
        </c:manualLayout>
      </c:layout>
      <c:pie3DChart>
        <c:varyColors val="1"/>
        <c:ser>
          <c:idx val="0"/>
          <c:order val="0"/>
          <c:tx>
            <c:strRef>
              <c:f>Лист1!$C$6</c:f>
              <c:strCache>
                <c:ptCount val="1"/>
                <c:pt idx="0">
                  <c:v>План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Lbls>
            <c:dLbl>
              <c:idx val="1"/>
              <c:layout>
                <c:manualLayout>
                  <c:x val="6.7560431083106727E-3"/>
                  <c:y val="-7.759836193307378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2036934617672171E-3"/>
                  <c:y val="-9.8661550480185693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408831960521064E-2"/>
                  <c:y val="8.9972303185858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1843922735464516E-2"/>
                  <c:y val="0.1266985687562535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6731072849601738E-2"/>
                  <c:y val="0.170991055183464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6110889364635871E-3"/>
                  <c:y val="0.1107971172111773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5327721131632739E-2"/>
                  <c:y val="9.253839126462783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9.0318952066475566E-3"/>
                  <c:y val="5.761314366090979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4690542714418763E-2"/>
                  <c:y val="2.08920984324473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2.8653736831283187E-2"/>
                  <c:y val="-4.70509418366903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Лист1!$B$7:$B$21</c:f>
              <c:strCache>
                <c:ptCount val="15"/>
                <c:pt idx="0">
                  <c:v>ВЛ</c:v>
                </c:pt>
                <c:pt idx="1">
                  <c:v>КЛ</c:v>
                </c:pt>
                <c:pt idx="2">
                  <c:v>Замена МВ на ВВ</c:v>
                </c:pt>
                <c:pt idx="3">
                  <c:v>Замена силовых трансформаторов</c:v>
                </c:pt>
                <c:pt idx="4">
                  <c:v>Замена оборудования РУ 6/10/0,4 кВ</c:v>
                </c:pt>
                <c:pt idx="5">
                  <c:v>Установка реклоузеров</c:v>
                </c:pt>
                <c:pt idx="6">
                  <c:v>Установка микропроцессорной защиты</c:v>
                </c:pt>
                <c:pt idx="7">
                  <c:v>АИИС и АСКУЭ 6/10 кВ</c:v>
                </c:pt>
                <c:pt idx="8">
                  <c:v>АСКУЭ на вводах в ТП</c:v>
                </c:pt>
                <c:pt idx="9">
                  <c:v>АСУП </c:v>
                </c:pt>
                <c:pt idx="10">
                  <c:v>Устройство дуговой защиты</c:v>
                </c:pt>
                <c:pt idx="11">
                  <c:v>Оснащение оборудованием, спецтехникой и приборами</c:v>
                </c:pt>
                <c:pt idx="12">
                  <c:v>Строительство ТП взамен ликвидируемых</c:v>
                </c:pt>
                <c:pt idx="13">
                  <c:v>Новое строительство</c:v>
                </c:pt>
                <c:pt idx="14">
                  <c:v>СКС</c:v>
                </c:pt>
              </c:strCache>
            </c:strRef>
          </c:cat>
          <c:val>
            <c:numRef>
              <c:f>Лист1!$C$7:$C$21</c:f>
              <c:numCache>
                <c:formatCode>General</c:formatCode>
                <c:ptCount val="15"/>
                <c:pt idx="0" formatCode="0.0">
                  <c:v>57869.603999999999</c:v>
                </c:pt>
                <c:pt idx="1">
                  <c:v>18783.691999999995</c:v>
                </c:pt>
                <c:pt idx="2">
                  <c:v>4792.38</c:v>
                </c:pt>
                <c:pt idx="3">
                  <c:v>6532.0099999999984</c:v>
                </c:pt>
                <c:pt idx="4">
                  <c:v>6536.7900000000009</c:v>
                </c:pt>
                <c:pt idx="5">
                  <c:v>2962.2</c:v>
                </c:pt>
                <c:pt idx="6">
                  <c:v>4259.3599999999997</c:v>
                </c:pt>
                <c:pt idx="7">
                  <c:v>4031.51</c:v>
                </c:pt>
                <c:pt idx="8">
                  <c:v>12076.036999999998</c:v>
                </c:pt>
                <c:pt idx="9">
                  <c:v>2848.25</c:v>
                </c:pt>
                <c:pt idx="10">
                  <c:v>3055.9360000000001</c:v>
                </c:pt>
                <c:pt idx="11">
                  <c:v>22292.68</c:v>
                </c:pt>
                <c:pt idx="12">
                  <c:v>4946.68</c:v>
                </c:pt>
                <c:pt idx="13">
                  <c:v>42109.39</c:v>
                </c:pt>
                <c:pt idx="14" formatCode="0.0">
                  <c:v>574.97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Факт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cat>
            <c:strRef>
              <c:f>Лист1!$B$7:$B$21</c:f>
              <c:strCache>
                <c:ptCount val="15"/>
                <c:pt idx="0">
                  <c:v>ВЛ</c:v>
                </c:pt>
                <c:pt idx="1">
                  <c:v>КЛ</c:v>
                </c:pt>
                <c:pt idx="2">
                  <c:v>Замена МВ на ВВ</c:v>
                </c:pt>
                <c:pt idx="3">
                  <c:v>Замена силовых трансформаторов</c:v>
                </c:pt>
                <c:pt idx="4">
                  <c:v>Замена оборудования РУ 6/10/0,4 кВ</c:v>
                </c:pt>
                <c:pt idx="5">
                  <c:v>Установка реклоузеров</c:v>
                </c:pt>
                <c:pt idx="6">
                  <c:v>Установка микропроцессорной защиты</c:v>
                </c:pt>
                <c:pt idx="7">
                  <c:v>АИИС и АСКУЭ 6/10 кВ</c:v>
                </c:pt>
                <c:pt idx="8">
                  <c:v>АСКУЭ на вводах в ТП</c:v>
                </c:pt>
                <c:pt idx="9">
                  <c:v>АСУП </c:v>
                </c:pt>
                <c:pt idx="10">
                  <c:v>Устройство дуговой защиты</c:v>
                </c:pt>
                <c:pt idx="11">
                  <c:v>Оснащение оборудованием, спецтехникой и приборами</c:v>
                </c:pt>
                <c:pt idx="12">
                  <c:v>Строительство ТП взамен ликвидируемых</c:v>
                </c:pt>
                <c:pt idx="13">
                  <c:v>Новое строительство</c:v>
                </c:pt>
                <c:pt idx="14">
                  <c:v>СКС</c:v>
                </c:pt>
              </c:strCache>
            </c:strRef>
          </c:cat>
          <c:val>
            <c:numRef>
              <c:f>Лист1!$D$7:$D$21</c:f>
              <c:numCache>
                <c:formatCode>0.0</c:formatCode>
                <c:ptCount val="15"/>
                <c:pt idx="0">
                  <c:v>46274.972750000001</c:v>
                </c:pt>
                <c:pt idx="1">
                  <c:v>8145.8445499999998</c:v>
                </c:pt>
                <c:pt idx="2">
                  <c:v>0</c:v>
                </c:pt>
                <c:pt idx="3">
                  <c:v>6522.7159499999998</c:v>
                </c:pt>
                <c:pt idx="4">
                  <c:v>2548.9836800000003</c:v>
                </c:pt>
                <c:pt idx="5">
                  <c:v>0</c:v>
                </c:pt>
                <c:pt idx="6">
                  <c:v>3975.9837899999998</c:v>
                </c:pt>
                <c:pt idx="7">
                  <c:v>2771.2562699999999</c:v>
                </c:pt>
                <c:pt idx="8">
                  <c:v>10996.15727</c:v>
                </c:pt>
                <c:pt idx="9">
                  <c:v>719.08219000000008</c:v>
                </c:pt>
                <c:pt idx="10">
                  <c:v>3013.8734399999998</c:v>
                </c:pt>
                <c:pt idx="11">
                  <c:v>3479.4333299999998</c:v>
                </c:pt>
                <c:pt idx="12">
                  <c:v>3800.61913</c:v>
                </c:pt>
                <c:pt idx="13">
                  <c:v>8753.4549099999986</c:v>
                </c:pt>
                <c:pt idx="14">
                  <c:v>26.471060000000001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Выполнение</a:t>
            </a:r>
            <a:r>
              <a:rPr lang="ru-RU" sz="1400" baseline="0"/>
              <a:t> </a:t>
            </a:r>
            <a:r>
              <a:rPr lang="ru-RU" sz="1400"/>
              <a:t> инвестиционной программы  АО «Орелоблэнерго»  за 2019</a:t>
            </a:r>
            <a:r>
              <a:rPr lang="ru-RU" sz="1400" baseline="0"/>
              <a:t> </a:t>
            </a:r>
            <a:r>
              <a:rPr lang="ru-RU" sz="1400"/>
              <a:t>год</a:t>
            </a:r>
          </a:p>
        </c:rich>
      </c:tx>
      <c:layout>
        <c:manualLayout>
          <c:xMode val="edge"/>
          <c:yMode val="edge"/>
          <c:x val="0.14186198116652843"/>
          <c:y val="1.0075283799401617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726512085834669"/>
          <c:y val="0"/>
          <c:w val="0.51771661159403426"/>
          <c:h val="0.84085887762724176"/>
        </c:manualLayout>
      </c:layout>
      <c:pie3DChart>
        <c:varyColors val="1"/>
        <c:ser>
          <c:idx val="1"/>
          <c:order val="0"/>
          <c:tx>
            <c:strRef>
              <c:f>Лист1!$D$6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Pt>
            <c:idx val="13"/>
            <c:bubble3D val="0"/>
          </c:dPt>
          <c:dPt>
            <c:idx val="14"/>
            <c:bubble3D val="0"/>
          </c:dPt>
          <c:dPt>
            <c:idx val="15"/>
            <c:bubble3D val="0"/>
          </c:dPt>
          <c:dLbls>
            <c:dLbl>
              <c:idx val="2"/>
              <c:layout>
                <c:manualLayout>
                  <c:x val="7.317354307609239E-2"/>
                  <c:y val="3.25273893002180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318537797047818E-2"/>
                  <c:y val="5.727248842569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6955330356641461E-2"/>
                  <c:y val="9.71587503380063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4581089986245131E-2"/>
                  <c:y val="0.1067965421139598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0149713134043063E-2"/>
                  <c:y val="4.83490683067602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3030471026105236E-2"/>
                  <c:y val="1.82946161580548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0895521024227256E-2"/>
                  <c:y val="4.815170020774181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3.8786303685388948E-2"/>
                  <c:y val="-2.60704897702262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Лист1!$B$7:$B$22</c:f>
              <c:strCache>
                <c:ptCount val="16"/>
                <c:pt idx="0">
                  <c:v>ВЛ</c:v>
                </c:pt>
                <c:pt idx="1">
                  <c:v>КЛ</c:v>
                </c:pt>
                <c:pt idx="2">
                  <c:v>Замена МВ на ВВ</c:v>
                </c:pt>
                <c:pt idx="3">
                  <c:v>Замена силовых трансформаторов</c:v>
                </c:pt>
                <c:pt idx="4">
                  <c:v>Замена оборудования РУ 6/10/0,4 кВ</c:v>
                </c:pt>
                <c:pt idx="5">
                  <c:v>Установка реклоузеров</c:v>
                </c:pt>
                <c:pt idx="6">
                  <c:v>Установка микропроцессорной защиты</c:v>
                </c:pt>
                <c:pt idx="7">
                  <c:v>АИИС и АСКУЭ 6/10 кВ</c:v>
                </c:pt>
                <c:pt idx="8">
                  <c:v>АСКУЭ на вводах в ТП</c:v>
                </c:pt>
                <c:pt idx="9">
                  <c:v>АСУП </c:v>
                </c:pt>
                <c:pt idx="10">
                  <c:v>Устройство дуговой защиты</c:v>
                </c:pt>
                <c:pt idx="11">
                  <c:v>Оснащение оборудованием, спецтехникой и приборами</c:v>
                </c:pt>
                <c:pt idx="12">
                  <c:v>Строительство ТП взамен ликвидируемых</c:v>
                </c:pt>
                <c:pt idx="13">
                  <c:v>Новое строительство</c:v>
                </c:pt>
                <c:pt idx="14">
                  <c:v>СКС</c:v>
                </c:pt>
                <c:pt idx="15">
                  <c:v>Реконструкция админ-производственных зданий</c:v>
                </c:pt>
              </c:strCache>
            </c:strRef>
          </c:cat>
          <c:val>
            <c:numRef>
              <c:f>Лист1!$D$7:$D$22</c:f>
              <c:numCache>
                <c:formatCode>0.0</c:formatCode>
                <c:ptCount val="16"/>
                <c:pt idx="0">
                  <c:v>46274.972750000001</c:v>
                </c:pt>
                <c:pt idx="1">
                  <c:v>8145.8445499999998</c:v>
                </c:pt>
                <c:pt idx="2">
                  <c:v>0</c:v>
                </c:pt>
                <c:pt idx="3">
                  <c:v>6522.7159499999998</c:v>
                </c:pt>
                <c:pt idx="4">
                  <c:v>2548.9836800000003</c:v>
                </c:pt>
                <c:pt idx="5">
                  <c:v>0</c:v>
                </c:pt>
                <c:pt idx="6">
                  <c:v>3975.9837899999998</c:v>
                </c:pt>
                <c:pt idx="7">
                  <c:v>2771.2562699999999</c:v>
                </c:pt>
                <c:pt idx="8">
                  <c:v>10996.15727</c:v>
                </c:pt>
                <c:pt idx="9">
                  <c:v>719.08219000000008</c:v>
                </c:pt>
                <c:pt idx="10">
                  <c:v>3013.8734399999998</c:v>
                </c:pt>
                <c:pt idx="11">
                  <c:v>3479.4333299999998</c:v>
                </c:pt>
                <c:pt idx="12">
                  <c:v>3800.61913</c:v>
                </c:pt>
                <c:pt idx="13">
                  <c:v>8753.4549099999986</c:v>
                </c:pt>
                <c:pt idx="14">
                  <c:v>26.471060000000001</c:v>
                </c:pt>
                <c:pt idx="15">
                  <c:v>5526.6927299999998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7465652344636724E-2"/>
          <c:y val="0.73079603626570178"/>
          <c:w val="0.98114843607878666"/>
          <c:h val="0.26893203032281154"/>
        </c:manualLayout>
      </c:layout>
      <c:overlay val="0"/>
      <c:txPr>
        <a:bodyPr/>
        <a:lstStyle/>
        <a:p>
          <a:pPr rtl="0"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59666246295259"/>
          <c:y val="7.3204083233005368E-2"/>
          <c:w val="0.86453619746268717"/>
          <c:h val="0.6695602036529574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F0000"/>
                </a:gs>
                <a:gs pos="100000">
                  <a:srgbClr val="750000"/>
                </a:gs>
              </a:gsLst>
              <a:path path="rect">
                <a:fillToRect l="100000" t="100000"/>
              </a:path>
            </a:gra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7.02987697715289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4.68658465143526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'выполн к  годовому  отчету'!$C$5:$F$5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'выполн к  годовому  отчету'!$C$6:$F$6</c:f>
              <c:numCache>
                <c:formatCode>#,##0.00</c:formatCode>
                <c:ptCount val="4"/>
                <c:pt idx="0">
                  <c:v>206149.774</c:v>
                </c:pt>
                <c:pt idx="1">
                  <c:v>238525</c:v>
                </c:pt>
                <c:pt idx="2">
                  <c:v>217365.59</c:v>
                </c:pt>
                <c:pt idx="3">
                  <c:v>133057.22667999999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7081216"/>
        <c:axId val="77128448"/>
      </c:barChart>
      <c:catAx>
        <c:axId val="77081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5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8970513948205996"/>
              <c:y val="0.8352541872511981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1284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7128448"/>
        <c:scaling>
          <c:orientation val="minMax"/>
          <c:max val="30000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00" b="1" i="0" u="none" strike="noStrike" baseline="-2500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кол-во, тыс. руб.</a:t>
                </a:r>
              </a:p>
            </c:rich>
          </c:tx>
          <c:layout>
            <c:manualLayout>
              <c:xMode val="edge"/>
              <c:yMode val="edge"/>
              <c:x val="2.7754545486659388E-2"/>
              <c:y val="0.3856308207519754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-2500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81216"/>
        <c:crossesAt val="1"/>
        <c:crossBetween val="between"/>
        <c:majorUnit val="50000"/>
        <c:minorUnit val="10000"/>
      </c:valAx>
      <c:spPr>
        <a:noFill/>
        <a:ln w="25400">
          <a:noFill/>
        </a:ln>
      </c:spPr>
    </c:plotArea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выполнение!$C$3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170997957602775E-3"/>
                  <c:y val="-1.7827581815866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выполнение!$B$4:$B$14</c:f>
              <c:strCache>
                <c:ptCount val="11"/>
                <c:pt idx="0">
                  <c:v>Реконструкция ЛЭП</c:v>
                </c:pt>
                <c:pt idx="1">
                  <c:v>Замена МВ на ВВ</c:v>
                </c:pt>
                <c:pt idx="2">
                  <c:v>Замена силовых трансформаторов</c:v>
                </c:pt>
                <c:pt idx="3">
                  <c:v>Замена оборудования РУ 6-10/0,4 кВ</c:v>
                </c:pt>
                <c:pt idx="4">
                  <c:v>Установка реклоузеров</c:v>
                </c:pt>
                <c:pt idx="5">
                  <c:v>Дуговая защита</c:v>
                </c:pt>
                <c:pt idx="6">
                  <c:v>Микропроцессорная защита</c:v>
                </c:pt>
                <c:pt idx="7">
                  <c:v>АИИС КУЭ по питающим центрам</c:v>
                </c:pt>
                <c:pt idx="8">
                  <c:v>АСКУЭ на вводах в ТП</c:v>
                </c:pt>
                <c:pt idx="9">
                  <c:v>Строительство ТП взамен ликвидируемых</c:v>
                </c:pt>
                <c:pt idx="10">
                  <c:v>Новое строительство (БКТП, КТП)</c:v>
                </c:pt>
              </c:strCache>
            </c:strRef>
          </c:cat>
          <c:val>
            <c:numRef>
              <c:f>выполнение!$C$4:$C$14</c:f>
              <c:numCache>
                <c:formatCode>General</c:formatCode>
                <c:ptCount val="11"/>
                <c:pt idx="0">
                  <c:v>57.559000000000005</c:v>
                </c:pt>
                <c:pt idx="1">
                  <c:v>22</c:v>
                </c:pt>
                <c:pt idx="2">
                  <c:v>30</c:v>
                </c:pt>
                <c:pt idx="3">
                  <c:v>61</c:v>
                </c:pt>
                <c:pt idx="4">
                  <c:v>4</c:v>
                </c:pt>
                <c:pt idx="5">
                  <c:v>61</c:v>
                </c:pt>
                <c:pt idx="6">
                  <c:v>35</c:v>
                </c:pt>
                <c:pt idx="7">
                  <c:v>14</c:v>
                </c:pt>
                <c:pt idx="8">
                  <c:v>39</c:v>
                </c:pt>
                <c:pt idx="9">
                  <c:v>3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выполнение!$D$3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949157689675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58004081035731E-2"/>
                  <c:y val="-1.3625302047964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63654913798774E-3"/>
                  <c:y val="-5.8394151634131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369116879318279E-3"/>
                  <c:y val="-5.8394151634131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4369116879318279E-3"/>
                  <c:y val="-3.8929434422754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316385896557646E-3"/>
                  <c:y val="-5.8394151634131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2052730982759755E-2"/>
                  <c:y val="-1.751824549023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выполнение!$B$4:$B$14</c:f>
              <c:strCache>
                <c:ptCount val="11"/>
                <c:pt idx="0">
                  <c:v>Реконструкция ЛЭП</c:v>
                </c:pt>
                <c:pt idx="1">
                  <c:v>Замена МВ на ВВ</c:v>
                </c:pt>
                <c:pt idx="2">
                  <c:v>Замена силовых трансформаторов</c:v>
                </c:pt>
                <c:pt idx="3">
                  <c:v>Замена оборудования РУ 6-10/0,4 кВ</c:v>
                </c:pt>
                <c:pt idx="4">
                  <c:v>Установка реклоузеров</c:v>
                </c:pt>
                <c:pt idx="5">
                  <c:v>Дуговая защита</c:v>
                </c:pt>
                <c:pt idx="6">
                  <c:v>Микропроцессорная защита</c:v>
                </c:pt>
                <c:pt idx="7">
                  <c:v>АИИС КУЭ по питающим центрам</c:v>
                </c:pt>
                <c:pt idx="8">
                  <c:v>АСКУЭ на вводах в ТП</c:v>
                </c:pt>
                <c:pt idx="9">
                  <c:v>Строительство ТП взамен ликвидируемых</c:v>
                </c:pt>
                <c:pt idx="10">
                  <c:v>Новое строительство (БКТП, КТП)</c:v>
                </c:pt>
              </c:strCache>
            </c:strRef>
          </c:cat>
          <c:val>
            <c:numRef>
              <c:f>выполнение!$D$4:$D$14</c:f>
              <c:numCache>
                <c:formatCode>General</c:formatCode>
                <c:ptCount val="11"/>
                <c:pt idx="0">
                  <c:v>53.352000000000004</c:v>
                </c:pt>
                <c:pt idx="1">
                  <c:v>0</c:v>
                </c:pt>
                <c:pt idx="2">
                  <c:v>29</c:v>
                </c:pt>
                <c:pt idx="3">
                  <c:v>47</c:v>
                </c:pt>
                <c:pt idx="4">
                  <c:v>0</c:v>
                </c:pt>
                <c:pt idx="5">
                  <c:v>61</c:v>
                </c:pt>
                <c:pt idx="6">
                  <c:v>35</c:v>
                </c:pt>
                <c:pt idx="7">
                  <c:v>12</c:v>
                </c:pt>
                <c:pt idx="8">
                  <c:v>39</c:v>
                </c:pt>
                <c:pt idx="9">
                  <c:v>3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049920"/>
        <c:axId val="216059904"/>
        <c:axId val="0"/>
      </c:bar3DChart>
      <c:catAx>
        <c:axId val="21604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16059904"/>
        <c:crosses val="autoZero"/>
        <c:auto val="1"/>
        <c:lblAlgn val="ctr"/>
        <c:lblOffset val="100"/>
        <c:noMultiLvlLbl val="0"/>
      </c:catAx>
      <c:valAx>
        <c:axId val="2160599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Количество, км, шт.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6049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1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 b="1" i="0">
                <a:latin typeface="Times New Roman" panose="02020603050405020304" pitchFamily="18" charset="0"/>
                <a:cs typeface="Times New Roman" panose="02020603050405020304" pitchFamily="18" charset="0"/>
              </a:rPr>
              <a:t>шт.</a:t>
            </a:r>
          </a:p>
        </c:rich>
      </c:tx>
      <c:layout>
        <c:manualLayout>
          <c:xMode val="edge"/>
          <c:yMode val="edge"/>
          <c:x val="5.982282579050089E-2"/>
          <c:y val="0.47255034120734907"/>
        </c:manualLayout>
      </c:layout>
      <c:overlay val="0"/>
    </c:title>
    <c:autoTitleDeleted val="0"/>
    <c:view3D>
      <c:rotX val="5"/>
      <c:rotY val="290"/>
      <c:depthPercent val="100"/>
      <c:rAngAx val="0"/>
      <c:perspective val="0"/>
    </c:view3D>
    <c:floor>
      <c:thickness val="0"/>
      <c:spPr>
        <a:solidFill>
          <a:schemeClr val="bg1">
            <a:lumMod val="8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927869340219119E-2"/>
          <c:y val="3.7763149606299215E-2"/>
          <c:w val="0.8014587568830589"/>
          <c:h val="0.9034775853018373"/>
        </c:manualLayout>
      </c:layout>
      <c:bar3DChart>
        <c:barDir val="col"/>
        <c:grouping val="standard"/>
        <c:varyColors val="0"/>
        <c:ser>
          <c:idx val="1"/>
          <c:order val="0"/>
          <c:spPr>
            <a:ln w="3175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3175"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FF6699"/>
              </a:solidFill>
              <a:ln w="3175"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3175"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3175"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3175"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 w="3175"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F7C80"/>
              </a:solidFill>
              <a:ln w="3175"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4.2260701925533641E-3"/>
                  <c:y val="7.1249238269347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00785984747858E-3"/>
                  <c:y val="0.26458183727034118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89346523992193E-4"/>
                  <c:y val="0.27189459317585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869301256371294E-3"/>
                  <c:y val="0.23605837270341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545003736881066E-3"/>
                  <c:y val="0.18938540682414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247505499059583E-3"/>
                  <c:y val="0.16600125984251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Лист1!$G$7:$L$7</c:f>
              <c:numCache>
                <c:formatCode>General</c:formatCode>
                <c:ptCount val="6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Лист1!$G$8:$L$8</c:f>
              <c:numCache>
                <c:formatCode>General</c:formatCode>
                <c:ptCount val="6"/>
                <c:pt idx="1">
                  <c:v>459</c:v>
                </c:pt>
                <c:pt idx="2">
                  <c:v>487</c:v>
                </c:pt>
                <c:pt idx="3">
                  <c:v>521</c:v>
                </c:pt>
                <c:pt idx="4">
                  <c:v>561</c:v>
                </c:pt>
                <c:pt idx="5">
                  <c:v>596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gapDepth val="126"/>
        <c:shape val="box"/>
        <c:axId val="77176832"/>
        <c:axId val="77178368"/>
        <c:axId val="215769984"/>
      </c:bar3DChart>
      <c:catAx>
        <c:axId val="7717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78368"/>
        <c:crosses val="autoZero"/>
        <c:auto val="1"/>
        <c:lblAlgn val="ctr"/>
        <c:lblOffset val="100"/>
        <c:noMultiLvlLbl val="0"/>
      </c:catAx>
      <c:valAx>
        <c:axId val="7717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76832"/>
        <c:crosses val="autoZero"/>
        <c:crossBetween val="between"/>
      </c:valAx>
      <c:serAx>
        <c:axId val="215769984"/>
        <c:scaling>
          <c:orientation val="minMax"/>
        </c:scaling>
        <c:delete val="1"/>
        <c:axPos val="b"/>
        <c:majorTickMark val="out"/>
        <c:minorTickMark val="none"/>
        <c:tickLblPos val="nextTo"/>
        <c:crossAx val="77178368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1"/>
      <c:hPercent val="125"/>
      <c:rotY val="25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9029178170910452"/>
          <c:y val="3.9523718071826384E-2"/>
          <c:w val="0.70624603742713976"/>
          <c:h val="0.7896490778207926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D320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420E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1F497D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1122795892124221E-2"/>
                  <c:y val="-1.6997875265591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0841480385419E-2"/>
                  <c:y val="-1.0739657542807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10539202733887E-2"/>
                  <c:y val="-1.9806024246969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3203685109831071E-2"/>
                  <c:y val="-2.3244594425696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328911906145959E-2"/>
                  <c:y val="-1.602924634420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Sheet1!$F$11:$J$11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Sheet1!$F$12:$J$12</c:f>
              <c:numCache>
                <c:formatCode>General</c:formatCode>
                <c:ptCount val="5"/>
                <c:pt idx="0">
                  <c:v>118487.3</c:v>
                </c:pt>
                <c:pt idx="1">
                  <c:v>60493.2</c:v>
                </c:pt>
                <c:pt idx="2">
                  <c:v>91631.1</c:v>
                </c:pt>
                <c:pt idx="3">
                  <c:v>67186.3</c:v>
                </c:pt>
                <c:pt idx="4">
                  <c:v>82832.100000000006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391360"/>
        <c:axId val="77393280"/>
        <c:axId val="0"/>
      </c:bar3DChart>
      <c:catAx>
        <c:axId val="7739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9101599394353102"/>
              <c:y val="0.8363465567598330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39328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73932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2.6312938391114166E-2"/>
              <c:y val="0.3068126809804056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391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6"/>
      <c:hPercent val="123"/>
      <c:rotY val="19"/>
      <c:depthPercent val="100"/>
      <c:rAngAx val="1"/>
    </c:view3D>
    <c:floor>
      <c:thickness val="0"/>
      <c:spPr>
        <a:solidFill>
          <a:srgbClr val="CCCCCC"/>
        </a:solidFill>
        <a:ln w="3175">
          <a:solidFill>
            <a:srgbClr val="C0C0C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309056998247713"/>
          <c:y val="6.8774703979671545E-2"/>
          <c:w val="0.82690943001752293"/>
          <c:h val="0.6347820813800781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4586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84D1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953735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5880339518964E-2"/>
                  <c:y val="-1.0751819994787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361560068149376E-2"/>
                  <c:y val="-8.1923708728094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34028641156697E-2"/>
                  <c:y val="-7.7729082940844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6642415312121E-2"/>
                  <c:y val="-9.4551229595145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366962901567129E-2"/>
                  <c:y val="-1.1207167233426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Sheet1!$F$14:$J$14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Sheet1!$F$15:$J$15</c:f>
              <c:numCache>
                <c:formatCode>General</c:formatCode>
                <c:ptCount val="5"/>
                <c:pt idx="0">
                  <c:v>1109</c:v>
                </c:pt>
                <c:pt idx="1">
                  <c:v>1145</c:v>
                </c:pt>
                <c:pt idx="2">
                  <c:v>881</c:v>
                </c:pt>
                <c:pt idx="3">
                  <c:v>796</c:v>
                </c:pt>
                <c:pt idx="4">
                  <c:v>793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436800"/>
        <c:axId val="77697024"/>
        <c:axId val="0"/>
      </c:bar3DChart>
      <c:catAx>
        <c:axId val="7743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8200795558592224"/>
              <c:y val="0.838805689358516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69702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776970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шт.</a:t>
                </a:r>
              </a:p>
            </c:rich>
          </c:tx>
          <c:layout>
            <c:manualLayout>
              <c:xMode val="edge"/>
              <c:yMode val="edge"/>
              <c:x val="1.653612468401924E-2"/>
              <c:y val="0.3546594132179470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36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1"/>
          <a:ea typeface="Arial1"/>
          <a:cs typeface="Arial1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2020-06-05T06:56:00Z</cp:lastPrinted>
  <dcterms:created xsi:type="dcterms:W3CDTF">2018-04-11T11:51:00Z</dcterms:created>
  <dcterms:modified xsi:type="dcterms:W3CDTF">2020-06-05T14:06:00Z</dcterms:modified>
</cp:coreProperties>
</file>